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2399570E" w:rsidR="00B172EC" w:rsidRPr="0017695A" w:rsidRDefault="00E17302" w:rsidP="00352421">
          <w:pPr>
            <w:pStyle w:val="Titul2"/>
          </w:pPr>
          <w:r w:rsidRPr="00E17302" w:rsidDel="00F772C6">
            <w:rPr>
              <w:rStyle w:val="Nzevakce"/>
              <w:b/>
            </w:rPr>
            <w:t>„</w:t>
          </w:r>
          <w:r w:rsidRPr="00E17302">
            <w:rPr>
              <w:rStyle w:val="Nzevakce"/>
              <w:b/>
            </w:rPr>
            <w:t xml:space="preserve">GSM-R + ETCS Hranice na </w:t>
          </w:r>
          <w:proofErr w:type="gramStart"/>
          <w:r w:rsidRPr="00E17302">
            <w:rPr>
              <w:rStyle w:val="Nzevakce"/>
              <w:b/>
            </w:rPr>
            <w:t>Moravě - Horní</w:t>
          </w:r>
          <w:proofErr w:type="gramEnd"/>
          <w:r w:rsidRPr="00E17302">
            <w:rPr>
              <w:rStyle w:val="Nzevakce"/>
              <w:b/>
            </w:rPr>
            <w:t xml:space="preserve"> Lideč </w:t>
          </w:r>
          <w:r w:rsidR="006D532C">
            <w:rPr>
              <w:rStyle w:val="Nzevakce"/>
              <w:b/>
            </w:rPr>
            <w:t>–</w:t>
          </w:r>
          <w:r w:rsidRPr="00E17302">
            <w:rPr>
              <w:rStyle w:val="Nzevakce"/>
              <w:b/>
            </w:rPr>
            <w:t xml:space="preserve"> Střelná</w:t>
          </w:r>
          <w:r w:rsidR="00754612">
            <w:rPr>
              <w:rStyle w:val="Nzevakce"/>
              <w:b/>
            </w:rPr>
            <w:t>,</w:t>
          </w:r>
          <w:r w:rsidR="006D532C">
            <w:rPr>
              <w:rStyle w:val="Nzevakce"/>
              <w:b/>
            </w:rPr>
            <w:t xml:space="preserve"> I. etapa</w:t>
          </w:r>
          <w:r w:rsidRPr="00E17302" w:rsidDel="00F772C6">
            <w:rPr>
              <w:rStyle w:val="Nzevakce"/>
              <w:b/>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proofErr w:type="gramStart"/>
      <w:r>
        <w:t>1.1.2.2  Název</w:t>
      </w:r>
      <w:proofErr w:type="gramEnd"/>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proofErr w:type="gramStart"/>
      <w:r>
        <w:t>1.1.2.3  Název</w:t>
      </w:r>
      <w:proofErr w:type="gramEnd"/>
      <w:r w:rsidR="00582C15">
        <w:t xml:space="preserve"> a </w:t>
      </w:r>
      <w:r>
        <w:t>adresa Zhotovitele</w:t>
      </w:r>
    </w:p>
    <w:p w14:paraId="2CAD0902" w14:textId="77777777" w:rsidR="00C96E7C" w:rsidRDefault="00C96E7C" w:rsidP="005B7883">
      <w:pPr>
        <w:pStyle w:val="Textbezodsazen"/>
      </w:pPr>
      <w:proofErr w:type="gramStart"/>
      <w:r w:rsidRPr="00C96E7C">
        <w:rPr>
          <w:highlight w:val="yellow"/>
        </w:rPr>
        <w:t>VLOŽÍ</w:t>
      </w:r>
      <w:proofErr w:type="gramEnd"/>
      <w:r w:rsidRPr="00C96E7C">
        <w:rPr>
          <w:highlight w:val="yellow"/>
        </w:rPr>
        <w:t xml:space="preserve"> ZHOTOVITEL</w:t>
      </w:r>
    </w:p>
    <w:p w14:paraId="053F5FE1" w14:textId="77777777" w:rsidR="00C96E7C" w:rsidRDefault="00C96E7C" w:rsidP="00E33F32">
      <w:pPr>
        <w:pStyle w:val="Nadpisbezsl1-2"/>
      </w:pPr>
      <w:proofErr w:type="gramStart"/>
      <w:r>
        <w:t>1.1.2.4  Jméno</w:t>
      </w:r>
      <w:proofErr w:type="gramEnd"/>
      <w:r>
        <w:t xml:space="preserve"> (název)</w:t>
      </w:r>
      <w:r w:rsidR="00582C15">
        <w:t xml:space="preserve"> a </w:t>
      </w:r>
      <w:r>
        <w:t>adresa Správce stavby</w:t>
      </w:r>
    </w:p>
    <w:p w14:paraId="0000A8B0" w14:textId="2164B2BA" w:rsidR="0015722D" w:rsidRPr="00E67D76" w:rsidRDefault="00E17302" w:rsidP="0015722D">
      <w:pPr>
        <w:pStyle w:val="Bezmezer"/>
        <w:jc w:val="both"/>
      </w:pPr>
      <w:r>
        <w:t>Bc</w:t>
      </w:r>
      <w:r w:rsidR="0015722D" w:rsidRPr="00E67D76">
        <w:t xml:space="preserve">. </w:t>
      </w:r>
      <w:r>
        <w:t>Pavel Žejdl</w:t>
      </w:r>
    </w:p>
    <w:p w14:paraId="3454186B" w14:textId="77777777" w:rsidR="0015722D" w:rsidRPr="00E67D76" w:rsidRDefault="0015722D" w:rsidP="0015722D">
      <w:pPr>
        <w:pStyle w:val="Bezmezer"/>
        <w:jc w:val="both"/>
      </w:pPr>
      <w:r w:rsidRPr="00E67D76">
        <w:t>Správa železnic, státní organizace</w:t>
      </w:r>
    </w:p>
    <w:p w14:paraId="1939885B" w14:textId="77777777" w:rsidR="0015722D" w:rsidRPr="00E67D76" w:rsidRDefault="0015722D" w:rsidP="0015722D">
      <w:pPr>
        <w:pStyle w:val="Bezmezer"/>
        <w:jc w:val="both"/>
      </w:pPr>
      <w:r w:rsidRPr="00E67D76">
        <w:t xml:space="preserve">Stavební správa západ, </w:t>
      </w:r>
    </w:p>
    <w:p w14:paraId="4F30D743"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6B4DFF85" w14:textId="55F4FA38" w:rsidR="00C96E7C" w:rsidRDefault="0015722D" w:rsidP="0015722D">
      <w:pPr>
        <w:pStyle w:val="Textbezodsazen"/>
      </w:pPr>
      <w:r w:rsidRPr="00E67D76">
        <w:t>186 00 Praha 8 – Karlín</w:t>
      </w:r>
    </w:p>
    <w:p w14:paraId="2DB14DAA" w14:textId="77777777" w:rsidR="00356740" w:rsidRPr="00356740" w:rsidRDefault="00356740" w:rsidP="00356740">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356740">
        <w:rPr>
          <w:rFonts w:asciiTheme="majorHAnsi" w:hAnsiTheme="majorHAnsi"/>
          <w:b/>
          <w:sz w:val="20"/>
          <w:szCs w:val="20"/>
        </w:rPr>
        <w:t>1.1.3.7</w:t>
      </w:r>
      <w:r w:rsidRPr="00356740">
        <w:rPr>
          <w:rFonts w:asciiTheme="majorHAnsi" w:hAnsiTheme="majorHAnsi"/>
          <w:b/>
          <w:sz w:val="20"/>
          <w:szCs w:val="20"/>
        </w:rPr>
        <w:tab/>
        <w:t>Záruční doba</w:t>
      </w:r>
    </w:p>
    <w:p w14:paraId="05FD330D" w14:textId="77777777" w:rsidR="00356740" w:rsidRPr="00356740" w:rsidRDefault="00356740" w:rsidP="00356740">
      <w:pPr>
        <w:spacing w:after="120"/>
        <w:jc w:val="both"/>
        <w:rPr>
          <w:rFonts w:ascii="Verdana" w:hAnsi="Verdana"/>
        </w:rPr>
      </w:pPr>
      <w:r w:rsidRPr="00356740">
        <w:rPr>
          <w:rFonts w:ascii="Verdana" w:hAnsi="Verdana"/>
        </w:rPr>
        <w:t>Záruční doba je specifikována v Pod-článku 11.1 a v Požadavcích objednatele.</w:t>
      </w:r>
    </w:p>
    <w:p w14:paraId="6DE29E5C" w14:textId="0FF19AD5" w:rsidR="00F758FA" w:rsidRPr="005C0082" w:rsidRDefault="00F758FA" w:rsidP="00F758FA">
      <w:pPr>
        <w:spacing w:after="0"/>
        <w:jc w:val="both"/>
        <w:rPr>
          <w:b/>
        </w:rPr>
      </w:pPr>
      <w:r w:rsidRPr="005C0082">
        <w:rPr>
          <w:b/>
        </w:rPr>
        <w:t>1.1.4.13</w:t>
      </w:r>
      <w:r w:rsidR="00356740">
        <w:rPr>
          <w:b/>
        </w:rPr>
        <w:t xml:space="preserve"> Bankovní záruka za odstranění vad Díla</w:t>
      </w:r>
    </w:p>
    <w:p w14:paraId="29E22EE0" w14:textId="61863DA1"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14298D24" w:rsidR="00F758FA" w:rsidRPr="005C0082" w:rsidRDefault="00F758FA" w:rsidP="00F758FA">
      <w:pPr>
        <w:spacing w:after="0"/>
        <w:jc w:val="both"/>
        <w:rPr>
          <w:b/>
        </w:rPr>
      </w:pPr>
      <w:r w:rsidRPr="005C0082">
        <w:rPr>
          <w:b/>
        </w:rPr>
        <w:t>1.1.4.15</w:t>
      </w:r>
      <w:r w:rsidR="00356740">
        <w:rPr>
          <w:b/>
        </w:rPr>
        <w:t xml:space="preserve"> Bankov</w:t>
      </w:r>
      <w:r w:rsidR="00312078">
        <w:rPr>
          <w:b/>
        </w:rPr>
        <w:t>n</w:t>
      </w:r>
      <w:r w:rsidR="00356740">
        <w:rPr>
          <w:b/>
        </w:rPr>
        <w:t>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77777777" w:rsidR="00C96E7C" w:rsidRPr="00DF6079" w:rsidRDefault="00C96E7C" w:rsidP="00E33F32">
      <w:pPr>
        <w:pStyle w:val="Nadpisbezsl1-2"/>
      </w:pPr>
      <w:proofErr w:type="gramStart"/>
      <w:r>
        <w:t>1.1.4.</w:t>
      </w:r>
      <w:r w:rsidRPr="002B06D2">
        <w:t>1</w:t>
      </w:r>
      <w:r w:rsidR="00730A60" w:rsidRPr="002B06D2">
        <w:t>7</w:t>
      </w:r>
      <w:r w:rsidRPr="002B06D2">
        <w:t xml:space="preserve"> </w:t>
      </w:r>
      <w:r>
        <w:t xml:space="preserve"> </w:t>
      </w:r>
      <w:r w:rsidRPr="00DF6079">
        <w:t>Faktura</w:t>
      </w:r>
      <w:proofErr w:type="gramEnd"/>
    </w:p>
    <w:p w14:paraId="5485C0FA" w14:textId="77777777" w:rsidR="00356740" w:rsidRPr="00DF6079" w:rsidRDefault="00356740" w:rsidP="00312078">
      <w:pPr>
        <w:spacing w:after="120"/>
        <w:ind w:left="993"/>
        <w:jc w:val="both"/>
      </w:pPr>
      <w:r w:rsidRPr="00DF6079">
        <w:t xml:space="preserve">Faktury budou vystavené v souladu s Právními předpisy. U zhotovování Díla, které je spolufinancováno z prostředků </w:t>
      </w:r>
      <w:proofErr w:type="gramStart"/>
      <w:r w:rsidRPr="00DF6079">
        <w:t>VLOŽÍ</w:t>
      </w:r>
      <w:proofErr w:type="gramEnd"/>
      <w:r w:rsidRPr="00DF6079">
        <w:t xml:space="preserve"> OBJEDNATEL, budou Faktury vystaveny dle vzoru uvedeném na webových stránkách Správy železnic, státní organizace (https://www.spravazeleznic.cz/stavby-zakazky/podklady-pro-zhotovitele/vzor-faktury). </w:t>
      </w:r>
    </w:p>
    <w:p w14:paraId="2A491AC7" w14:textId="77777777" w:rsidR="00356740" w:rsidRPr="00DF6079" w:rsidRDefault="00356740" w:rsidP="00356740">
      <w:pPr>
        <w:spacing w:after="120"/>
        <w:ind w:left="1276" w:hanging="283"/>
        <w:jc w:val="both"/>
      </w:pPr>
      <w:r w:rsidRPr="00DF6079">
        <w:lastRenderedPageBreak/>
        <w:t>Vystavené Faktury se mají za kompletní, obsahují-li kromě náležitostí stanovených vzorem a Právními předpisy, také následující přílohy:</w:t>
      </w:r>
    </w:p>
    <w:p w14:paraId="5195039B" w14:textId="77777777" w:rsidR="00356740" w:rsidRPr="00DF6079" w:rsidRDefault="00356740" w:rsidP="00356740">
      <w:pPr>
        <w:spacing w:after="120"/>
        <w:ind w:left="1276" w:hanging="283"/>
        <w:jc w:val="both"/>
      </w:pPr>
      <w:r w:rsidRPr="00DF6079">
        <w:t>a)</w:t>
      </w:r>
      <w:r w:rsidRPr="00DF6079">
        <w:tab/>
        <w:t>Soupis zjišťovacích protokolů,</w:t>
      </w:r>
    </w:p>
    <w:p w14:paraId="5CB83DCE" w14:textId="77777777" w:rsidR="00356740" w:rsidRPr="00DF6079" w:rsidRDefault="00356740" w:rsidP="00356740">
      <w:pPr>
        <w:spacing w:after="120"/>
        <w:ind w:left="1276" w:hanging="283"/>
        <w:jc w:val="both"/>
      </w:pPr>
      <w:r w:rsidRPr="00DF6079">
        <w:t>b)</w:t>
      </w:r>
      <w:r w:rsidRPr="00DF6079">
        <w:tab/>
        <w:t>Zjišťovací protokoly,</w:t>
      </w:r>
    </w:p>
    <w:p w14:paraId="2327E247" w14:textId="77777777" w:rsidR="00356740" w:rsidRPr="00DF6079" w:rsidRDefault="00356740" w:rsidP="00356740">
      <w:pPr>
        <w:spacing w:after="120"/>
        <w:ind w:left="1276" w:hanging="283"/>
        <w:jc w:val="both"/>
      </w:pPr>
      <w:r w:rsidRPr="00DF6079">
        <w:t>c)</w:t>
      </w:r>
      <w:r w:rsidRPr="00DF6079">
        <w:tab/>
        <w:t>Správcem stavby odsouhlasený soupis provedených prací.</w:t>
      </w:r>
    </w:p>
    <w:p w14:paraId="4C207A7C" w14:textId="77777777" w:rsidR="00356740" w:rsidRPr="00DF6079" w:rsidRDefault="00356740" w:rsidP="00356740">
      <w:pPr>
        <w:spacing w:after="120"/>
        <w:ind w:left="1276" w:hanging="283"/>
        <w:jc w:val="both"/>
      </w:pPr>
      <w:r w:rsidRPr="00DF6079">
        <w:t>Pro vyloučení pochybností se uvádí,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1507C5D6" w14:textId="77777777" w:rsidR="00356740" w:rsidRPr="00DF6079" w:rsidRDefault="00356740" w:rsidP="00356740">
      <w:pPr>
        <w:spacing w:after="120"/>
        <w:ind w:left="1276" w:hanging="283"/>
        <w:jc w:val="both"/>
      </w:pPr>
      <w:r w:rsidRPr="00DF6079">
        <w:t>Z důvodu centralizace podatelen Objednatele bude Zhotovitel doručovat Faktury vystavené v souladu s Článkem 14 některým (jedním) z níže uvedených způsobů:</w:t>
      </w:r>
    </w:p>
    <w:p w14:paraId="663D4D99" w14:textId="77777777" w:rsidR="00356740" w:rsidRPr="00DF6079" w:rsidRDefault="00356740" w:rsidP="00356740">
      <w:pPr>
        <w:spacing w:after="120"/>
        <w:ind w:left="1276" w:hanging="283"/>
        <w:jc w:val="both"/>
      </w:pPr>
      <w:r w:rsidRPr="00DF6079">
        <w:t>•</w:t>
      </w:r>
      <w:r w:rsidRPr="00DF6079">
        <w:tab/>
        <w:t xml:space="preserve">v listinné podobě na adresu Správa železnic, státní organizace, Centrální finanční účtárna Čechy, Náměstí Jana </w:t>
      </w:r>
      <w:proofErr w:type="spellStart"/>
      <w:r w:rsidRPr="00DF6079">
        <w:t>Pernera</w:t>
      </w:r>
      <w:proofErr w:type="spellEnd"/>
      <w:r w:rsidRPr="00DF6079">
        <w:t xml:space="preserve"> 217, 530 02 Pardubice, nebo</w:t>
      </w:r>
    </w:p>
    <w:p w14:paraId="58D6E2E3" w14:textId="77777777" w:rsidR="00356740" w:rsidRPr="00DF6079" w:rsidRDefault="00356740" w:rsidP="00356740">
      <w:pPr>
        <w:spacing w:after="120"/>
        <w:ind w:left="1276" w:hanging="283"/>
        <w:jc w:val="both"/>
      </w:pPr>
      <w:r w:rsidRPr="00DF6079">
        <w:t>•</w:t>
      </w:r>
      <w:r w:rsidRPr="00DF6079">
        <w:tab/>
        <w:t>v elektronické podobě na e-mailovou adresu: ePodatelnaCFU@spravazeleznic.cz, nebo</w:t>
      </w:r>
    </w:p>
    <w:p w14:paraId="32540529" w14:textId="46CB056B" w:rsidR="00F758FA" w:rsidRPr="00DF6079" w:rsidRDefault="00356740" w:rsidP="00356740">
      <w:pPr>
        <w:spacing w:after="120"/>
        <w:ind w:left="1276" w:hanging="283"/>
        <w:jc w:val="both"/>
      </w:pPr>
      <w:r w:rsidRPr="00DF6079">
        <w:t>•</w:t>
      </w:r>
      <w:r w:rsidRPr="00DF6079">
        <w:tab/>
        <w:t xml:space="preserve">datovou zprávou na identifikátor datové schránky: </w:t>
      </w:r>
      <w:proofErr w:type="spellStart"/>
      <w:r w:rsidRPr="00DF6079">
        <w:t>uccchjm</w:t>
      </w:r>
      <w:proofErr w:type="spellEnd"/>
      <w:r w:rsidRPr="00DF6079">
        <w:t>.</w:t>
      </w: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77777777" w:rsidR="00F758FA" w:rsidRPr="005C0082" w:rsidRDefault="00F758FA" w:rsidP="00F758FA">
      <w:pPr>
        <w:spacing w:after="0"/>
      </w:pPr>
      <w:proofErr w:type="gramStart"/>
      <w:r w:rsidRPr="005C0082">
        <w:rPr>
          <w:b/>
        </w:rPr>
        <w:t xml:space="preserve">1.1.4.19 </w:t>
      </w:r>
      <w:r w:rsidRPr="005C0082">
        <w:t xml:space="preserve"> Přidává</w:t>
      </w:r>
      <w:proofErr w:type="gramEnd"/>
      <w:r w:rsidRPr="005C0082">
        <w:t xml:space="preserve">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77777777" w:rsidR="00F758FA" w:rsidRPr="005C0082" w:rsidRDefault="00F758FA" w:rsidP="00F758FA">
      <w:pPr>
        <w:spacing w:before="120" w:after="120" w:line="252" w:lineRule="auto"/>
        <w:jc w:val="both"/>
        <w:rPr>
          <w:rFonts w:eastAsia="Times New Roman" w:cs="Times New Roman"/>
        </w:rPr>
      </w:pPr>
      <w:proofErr w:type="gramStart"/>
      <w:r w:rsidRPr="005C0082">
        <w:rPr>
          <w:rFonts w:eastAsia="Times New Roman" w:cs="Times New Roman"/>
          <w:b/>
        </w:rPr>
        <w:t xml:space="preserve">1.1.4.20  </w:t>
      </w:r>
      <w:r w:rsidRPr="005C0082">
        <w:rPr>
          <w:rFonts w:eastAsia="Times New Roman" w:cs="Times New Roman"/>
        </w:rPr>
        <w:t>Přidává</w:t>
      </w:r>
      <w:proofErr w:type="gramEnd"/>
      <w:r w:rsidRPr="005C0082">
        <w:rPr>
          <w:rFonts w:eastAsia="Times New Roman" w:cs="Times New Roman"/>
        </w:rPr>
        <w:t xml:space="preserve">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7E8C0D65" w14:textId="446A7057" w:rsidR="00F758FA" w:rsidRPr="0017695A" w:rsidRDefault="00F758FA" w:rsidP="005B7883">
      <w:pPr>
        <w:pStyle w:val="Textbezodsazen"/>
      </w:pPr>
    </w:p>
    <w:p w14:paraId="21E2FD10" w14:textId="77777777" w:rsidR="00C96E7C" w:rsidRDefault="00C96E7C" w:rsidP="00E33F32">
      <w:pPr>
        <w:pStyle w:val="Nadpisbezsl1-2"/>
      </w:pPr>
      <w:proofErr w:type="gramStart"/>
      <w:r>
        <w:t>1.1.5.6  Definice</w:t>
      </w:r>
      <w:proofErr w:type="gramEnd"/>
      <w:r>
        <w:t xml:space="preserve"> sekcí </w:t>
      </w:r>
    </w:p>
    <w:p w14:paraId="7F8EF054" w14:textId="4903E5C3" w:rsidR="00E41EEA" w:rsidRDefault="0015722D" w:rsidP="00C732F0">
      <w:pPr>
        <w:pStyle w:val="Bezmezer"/>
        <w:jc w:val="both"/>
      </w:pPr>
      <w:r w:rsidRPr="001464CD">
        <w:t>Sekce nejsou specifikovány</w:t>
      </w:r>
    </w:p>
    <w:p w14:paraId="29A6C55F" w14:textId="77777777" w:rsidR="00C96E7C" w:rsidRDefault="00C96E7C" w:rsidP="00E33F32">
      <w:pPr>
        <w:pStyle w:val="Nadpisbezsl1-2"/>
      </w:pPr>
      <w:proofErr w:type="gramStart"/>
      <w:r>
        <w:t>1.3  Elektronické</w:t>
      </w:r>
      <w:proofErr w:type="gramEnd"/>
      <w:r>
        <w:t xml:space="preserve">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7DCCF41C"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3630F972" w14:textId="77777777" w:rsidR="00A90530" w:rsidRPr="00A90530" w:rsidRDefault="00A90530" w:rsidP="005D168C">
      <w:pPr>
        <w:pStyle w:val="Textbezodsazen"/>
        <w:rPr>
          <w:b/>
          <w:sz w:val="20"/>
          <w:szCs w:val="20"/>
        </w:rPr>
      </w:pPr>
    </w:p>
    <w:p w14:paraId="4A1882B4" w14:textId="77777777" w:rsidR="00C96E7C" w:rsidRDefault="00C96E7C" w:rsidP="00E33F32">
      <w:pPr>
        <w:pStyle w:val="Nadpisbezsl1-2"/>
      </w:pPr>
      <w:proofErr w:type="gramStart"/>
      <w:r>
        <w:t xml:space="preserve">1.14  </w:t>
      </w:r>
      <w:r w:rsidR="005D168C">
        <w:tab/>
      </w:r>
      <w:proofErr w:type="gramEnd"/>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 xml:space="preserve">Vedoucí zhotovitel musí své zmocnění prokázat doložením příslušného zmocnění, které </w:t>
      </w:r>
      <w:proofErr w:type="gramStart"/>
      <w:r>
        <w:t>tvoří</w:t>
      </w:r>
      <w:proofErr w:type="gramEnd"/>
      <w:r>
        <w:t xml:space="preserve">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proofErr w:type="gramStart"/>
      <w:r>
        <w:t>2.1  Právo</w:t>
      </w:r>
      <w:proofErr w:type="gramEnd"/>
      <w:r>
        <w:t xml:space="preserve"> přístupu na staveniště</w:t>
      </w:r>
    </w:p>
    <w:p w14:paraId="7A996D4F" w14:textId="1E57DA6C" w:rsidR="00C96E7C" w:rsidRDefault="00C96E7C" w:rsidP="005D168C">
      <w:pPr>
        <w:pStyle w:val="Textbezodsazen"/>
      </w:pPr>
      <w:r>
        <w:t xml:space="preserve">Přístup na Staveniště bude Zhotoviteli umožněn </w:t>
      </w:r>
      <w:r w:rsidR="0015722D" w:rsidRPr="00A2432D">
        <w:t>od Data zahájení prací na díle do dne předání Dokumentů souvisejících s předáním Díla dle pod-článku 7.9.</w:t>
      </w:r>
      <w:r>
        <w:t xml:space="preserve"> </w:t>
      </w:r>
    </w:p>
    <w:p w14:paraId="4088FCE3" w14:textId="6EFA3AB7" w:rsidR="00C96E7C" w:rsidRDefault="00C96E7C" w:rsidP="0030182C">
      <w:pPr>
        <w:pStyle w:val="Nadpisbezsl1-2"/>
      </w:pPr>
      <w:proofErr w:type="gramStart"/>
      <w:r>
        <w:t>2.3  Personál</w:t>
      </w:r>
      <w:proofErr w:type="gramEnd"/>
      <w:r>
        <w:t xml:space="preserve"> objednatele</w:t>
      </w:r>
    </w:p>
    <w:p w14:paraId="1CDBC645" w14:textId="77777777" w:rsidR="0015722D"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30C9A9A7" w14:textId="77777777" w:rsidR="0015722D" w:rsidRPr="00E67D76" w:rsidRDefault="0015722D" w:rsidP="0015722D">
      <w:pPr>
        <w:spacing w:after="0"/>
        <w:jc w:val="both"/>
        <w:rPr>
          <w:rFonts w:ascii="Verdana" w:hAnsi="Verdana"/>
        </w:rPr>
      </w:pPr>
      <w:r w:rsidRPr="00E67D76">
        <w:rPr>
          <w:rFonts w:ascii="Verdana" w:hAnsi="Verdana"/>
        </w:rPr>
        <w:t xml:space="preserve">Ve věcech smluvních a obchodních </w:t>
      </w:r>
    </w:p>
    <w:p w14:paraId="437E4AE7" w14:textId="77777777" w:rsidR="0015722D" w:rsidRPr="00E67D76" w:rsidRDefault="0015722D" w:rsidP="0015722D">
      <w:pPr>
        <w:spacing w:after="0"/>
        <w:jc w:val="both"/>
        <w:rPr>
          <w:rFonts w:ascii="Verdana" w:hAnsi="Verdana"/>
        </w:rPr>
      </w:pPr>
      <w:r w:rsidRPr="00E67D76">
        <w:rPr>
          <w:rFonts w:ascii="Verdana" w:hAnsi="Verdana"/>
        </w:rPr>
        <w:t>(vyjma podpisu Smlouvy o dílo a případně jejích změn a dodatků):</w:t>
      </w:r>
    </w:p>
    <w:p w14:paraId="5F0C5496" w14:textId="4BB49C56" w:rsidR="0015722D" w:rsidRPr="00E67D76" w:rsidRDefault="0015722D" w:rsidP="0015722D">
      <w:pPr>
        <w:spacing w:after="0"/>
        <w:jc w:val="both"/>
        <w:rPr>
          <w:rFonts w:ascii="Verdana" w:hAnsi="Verdana"/>
        </w:rPr>
      </w:pPr>
      <w:r w:rsidRPr="00E67D76">
        <w:rPr>
          <w:rFonts w:ascii="Verdana" w:hAnsi="Verdana"/>
        </w:rPr>
        <w:t xml:space="preserve">Mgr. </w:t>
      </w:r>
      <w:r>
        <w:rPr>
          <w:rFonts w:ascii="Verdana" w:hAnsi="Verdana"/>
        </w:rPr>
        <w:t>Lucie Kotoučová</w:t>
      </w:r>
    </w:p>
    <w:p w14:paraId="7715E212" w14:textId="77777777" w:rsidR="0015722D" w:rsidRPr="00E67D76" w:rsidRDefault="0015722D" w:rsidP="0015722D">
      <w:pPr>
        <w:pStyle w:val="Bezmezer"/>
        <w:jc w:val="both"/>
      </w:pPr>
      <w:r w:rsidRPr="00E67D76">
        <w:t>Správa železnic, státní organizace</w:t>
      </w:r>
    </w:p>
    <w:p w14:paraId="1D8EB5BE"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06DEEE67"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316C979F"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2E017D10" w14:textId="719B4635" w:rsidR="0015722D" w:rsidRPr="00E67D76" w:rsidRDefault="0015722D" w:rsidP="0015722D">
      <w:pPr>
        <w:pStyle w:val="Textbezodsazen"/>
        <w:spacing w:after="0"/>
      </w:pPr>
      <w:r w:rsidRPr="00E67D76">
        <w:t xml:space="preserve">e-mail: </w:t>
      </w:r>
      <w:r>
        <w:t>kotoucoval</w:t>
      </w:r>
      <w:r w:rsidRPr="00E67D76">
        <w:t xml:space="preserve">@spravazeleznic.cz, mobil </w:t>
      </w:r>
      <w:r>
        <w:t>724 885 283</w:t>
      </w:r>
    </w:p>
    <w:p w14:paraId="0A27A189" w14:textId="77777777" w:rsidR="0015722D" w:rsidRPr="00E67D76" w:rsidRDefault="0015722D" w:rsidP="0015722D">
      <w:pPr>
        <w:spacing w:after="0"/>
        <w:jc w:val="both"/>
        <w:rPr>
          <w:rFonts w:ascii="Verdana" w:hAnsi="Verdana"/>
        </w:rPr>
      </w:pPr>
    </w:p>
    <w:p w14:paraId="2D6CCCA1" w14:textId="77777777" w:rsidR="0015722D" w:rsidRPr="00E67D76" w:rsidRDefault="0015722D" w:rsidP="0015722D">
      <w:pPr>
        <w:spacing w:after="0"/>
        <w:jc w:val="both"/>
        <w:rPr>
          <w:rFonts w:ascii="Verdana" w:hAnsi="Verdana"/>
        </w:rPr>
      </w:pPr>
      <w:r w:rsidRPr="00E67D76">
        <w:rPr>
          <w:rFonts w:ascii="Verdana" w:hAnsi="Verdana"/>
        </w:rPr>
        <w:t>Ve věcech technických</w:t>
      </w:r>
    </w:p>
    <w:p w14:paraId="41F2F762" w14:textId="0F74A6D2" w:rsidR="0015722D" w:rsidRPr="00E67D76" w:rsidRDefault="00E17302" w:rsidP="0015722D">
      <w:pPr>
        <w:pStyle w:val="Bezmezer"/>
        <w:jc w:val="both"/>
      </w:pPr>
      <w:r>
        <w:t>Bc</w:t>
      </w:r>
      <w:r w:rsidR="0015722D" w:rsidRPr="00E67D76">
        <w:t xml:space="preserve">. </w:t>
      </w:r>
      <w:r>
        <w:t>Pavel Žejdl</w:t>
      </w:r>
    </w:p>
    <w:p w14:paraId="21093B9A" w14:textId="77777777" w:rsidR="0015722D" w:rsidRPr="00E67D76" w:rsidRDefault="0015722D" w:rsidP="0015722D">
      <w:pPr>
        <w:pStyle w:val="Bezmezer"/>
        <w:jc w:val="both"/>
      </w:pPr>
      <w:r w:rsidRPr="00E67D76">
        <w:t>Správa železnic, státní organizace</w:t>
      </w:r>
    </w:p>
    <w:p w14:paraId="7A4043FB"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0E7CE780"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68C9E1F4" w14:textId="53640F8F" w:rsidR="0015722D" w:rsidRPr="00E67D76" w:rsidRDefault="0015722D" w:rsidP="0015722D">
      <w:pPr>
        <w:pStyle w:val="Textbezodsazen"/>
        <w:spacing w:after="0"/>
      </w:pPr>
      <w:r w:rsidRPr="00E67D76">
        <w:t xml:space="preserve">e-mail: </w:t>
      </w:r>
      <w:r w:rsidR="00E17302">
        <w:t>zejdl</w:t>
      </w:r>
      <w:r w:rsidRPr="00E67D76">
        <w:t>@spravazeleznic.cz, mobil 60</w:t>
      </w:r>
      <w:r w:rsidR="00E17302">
        <w:t>7 040 074</w:t>
      </w:r>
    </w:p>
    <w:p w14:paraId="23EE4048" w14:textId="77777777" w:rsidR="0015722D" w:rsidRPr="00E67D76" w:rsidRDefault="0015722D" w:rsidP="0015722D">
      <w:pPr>
        <w:pStyle w:val="Textbezodsazen"/>
        <w:spacing w:after="0"/>
      </w:pPr>
    </w:p>
    <w:p w14:paraId="0624E08D" w14:textId="77777777" w:rsidR="0015722D" w:rsidRPr="00E67D76" w:rsidRDefault="0015722D" w:rsidP="0015722D">
      <w:pPr>
        <w:pStyle w:val="Textbezodsazen"/>
        <w:spacing w:after="0"/>
      </w:pPr>
      <w:r w:rsidRPr="00E67D76">
        <w:t>Technický dozor stavebníka (TDS) - hlavní inženýr stavby:</w:t>
      </w:r>
    </w:p>
    <w:p w14:paraId="4FC74542" w14:textId="2192F61A" w:rsidR="0015722D" w:rsidRPr="00E67D76" w:rsidRDefault="00E17302" w:rsidP="0015722D">
      <w:pPr>
        <w:pStyle w:val="Textbezodsazen"/>
        <w:spacing w:after="0"/>
      </w:pPr>
      <w:r>
        <w:t>Štěpán Kára</w:t>
      </w:r>
    </w:p>
    <w:p w14:paraId="2AB8CC1F"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Správa železnic, státní organizace</w:t>
      </w:r>
    </w:p>
    <w:p w14:paraId="0E7B7E4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32A757E9"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58E4466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486CF50B" w14:textId="7E5AC945" w:rsidR="0015722D" w:rsidRPr="00E67D76" w:rsidRDefault="0015722D" w:rsidP="0015722D">
      <w:pPr>
        <w:pStyle w:val="Textbezodsazen"/>
        <w:spacing w:after="0"/>
      </w:pPr>
      <w:r w:rsidRPr="00E67D76">
        <w:t xml:space="preserve">e-mail: </w:t>
      </w:r>
      <w:r w:rsidR="007A4147">
        <w:t>k</w:t>
      </w:r>
      <w:r w:rsidR="00E17302">
        <w:t>ara</w:t>
      </w:r>
      <w:r w:rsidRPr="00E67D76">
        <w:t xml:space="preserve">@spravazeleznic.cz, mobil </w:t>
      </w:r>
      <w:r w:rsidR="00E17302">
        <w:t>702 117 547</w:t>
      </w:r>
    </w:p>
    <w:p w14:paraId="17017FDD" w14:textId="77777777" w:rsidR="0015722D" w:rsidRPr="00E67D76" w:rsidRDefault="0015722D" w:rsidP="0015722D">
      <w:pPr>
        <w:spacing w:after="0"/>
        <w:jc w:val="both"/>
      </w:pPr>
    </w:p>
    <w:p w14:paraId="2F930519" w14:textId="77777777" w:rsidR="0015722D" w:rsidRPr="00E67D76" w:rsidRDefault="0015722D" w:rsidP="0015722D">
      <w:pPr>
        <w:spacing w:after="0"/>
        <w:jc w:val="both"/>
      </w:pPr>
      <w:r w:rsidRPr="00E67D76">
        <w:t xml:space="preserve">Ve věci kontroly požití alkoholu a/nebo návykových látek </w:t>
      </w:r>
    </w:p>
    <w:p w14:paraId="36375252" w14:textId="77777777" w:rsidR="0015722D" w:rsidRPr="00E67D76" w:rsidRDefault="0015722D" w:rsidP="0015722D">
      <w:pPr>
        <w:overflowPunct w:val="0"/>
        <w:autoSpaceDE w:val="0"/>
        <w:autoSpaceDN w:val="0"/>
        <w:adjustRightInd w:val="0"/>
        <w:spacing w:after="0"/>
        <w:jc w:val="both"/>
        <w:textAlignment w:val="baseline"/>
      </w:pPr>
      <w:r w:rsidRPr="00E67D76">
        <w:t xml:space="preserve">Nikolas </w:t>
      </w:r>
      <w:proofErr w:type="spellStart"/>
      <w:r w:rsidRPr="00E67D76">
        <w:t>Nitran</w:t>
      </w:r>
      <w:proofErr w:type="spellEnd"/>
    </w:p>
    <w:p w14:paraId="035DDD26"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42F9A79D"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Stavební správa západ</w:t>
      </w:r>
    </w:p>
    <w:p w14:paraId="7E9FFD56"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5AC6BB2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150600F7" w14:textId="77777777" w:rsidR="0015722D" w:rsidRPr="00E67D76" w:rsidRDefault="0015722D" w:rsidP="0015722D">
      <w:pPr>
        <w:pStyle w:val="Textbezodsazen"/>
        <w:spacing w:after="0"/>
        <w:rPr>
          <w:rFonts w:eastAsia="Times New Roman" w:cs="Times New Roman"/>
          <w:lang w:eastAsia="cs-CZ"/>
        </w:rPr>
      </w:pPr>
      <w:r w:rsidRPr="00E67D76">
        <w:rPr>
          <w:rFonts w:eastAsia="Times New Roman" w:cs="Times New Roman"/>
          <w:lang w:eastAsia="cs-CZ"/>
        </w:rPr>
        <w:t>e-mail: Nitran@spravazeleznic.cz, mobil 724 863 591</w:t>
      </w:r>
    </w:p>
    <w:p w14:paraId="225FAFA4" w14:textId="77777777" w:rsidR="0015722D" w:rsidRPr="00E67D76" w:rsidRDefault="0015722D" w:rsidP="0015722D">
      <w:pPr>
        <w:spacing w:after="0"/>
        <w:jc w:val="both"/>
      </w:pPr>
    </w:p>
    <w:p w14:paraId="4BE1EAFD" w14:textId="6E6F99DB" w:rsidR="0015722D" w:rsidRPr="00E67D76" w:rsidRDefault="00356740" w:rsidP="0015722D">
      <w:pPr>
        <w:spacing w:after="0"/>
        <w:jc w:val="both"/>
      </w:pPr>
      <w:r>
        <w:t>Autorizovaný</w:t>
      </w:r>
      <w:r w:rsidR="0015722D" w:rsidRPr="00E67D76">
        <w:t xml:space="preserve"> zeměměřický inženýr</w:t>
      </w:r>
    </w:p>
    <w:p w14:paraId="3500BF88" w14:textId="1A8605DA" w:rsidR="0015722D" w:rsidRPr="004C7D76" w:rsidRDefault="0015722D" w:rsidP="004C7D76">
      <w:pPr>
        <w:pStyle w:val="Ftext"/>
        <w:spacing w:before="0" w:after="0" w:line="240" w:lineRule="auto"/>
      </w:pPr>
      <w:r w:rsidRPr="004C7D76">
        <w:t xml:space="preserve">Ing. </w:t>
      </w:r>
      <w:r w:rsidR="004C7D76" w:rsidRPr="004C7D76">
        <w:t>Jiří Jalůvka</w:t>
      </w:r>
      <w:r w:rsidRPr="004C7D76">
        <w:t xml:space="preserve"> </w:t>
      </w:r>
    </w:p>
    <w:p w14:paraId="78C09327" w14:textId="77777777" w:rsidR="0015722D" w:rsidRPr="004C7D76" w:rsidRDefault="0015722D" w:rsidP="004C7D76">
      <w:pPr>
        <w:pStyle w:val="Ftext"/>
        <w:spacing w:before="0" w:after="0" w:line="240" w:lineRule="auto"/>
      </w:pPr>
      <w:r w:rsidRPr="004C7D76">
        <w:t>Správa železnic, státní organizace</w:t>
      </w:r>
    </w:p>
    <w:p w14:paraId="238AEC32" w14:textId="4E9D441C" w:rsidR="004C7D76" w:rsidRDefault="004C7D76" w:rsidP="0015722D">
      <w:pPr>
        <w:pStyle w:val="Ftext"/>
        <w:spacing w:before="0" w:after="0" w:line="240" w:lineRule="auto"/>
      </w:pPr>
      <w:r>
        <w:t>Správa železniční geodézie</w:t>
      </w:r>
    </w:p>
    <w:p w14:paraId="2765EC90" w14:textId="7397A73E" w:rsidR="0015722D" w:rsidRPr="004C7D76" w:rsidRDefault="004C7D76" w:rsidP="0015722D">
      <w:pPr>
        <w:pStyle w:val="Ftext"/>
        <w:spacing w:before="0" w:after="0" w:line="240" w:lineRule="auto"/>
      </w:pPr>
      <w:r>
        <w:t>Nerudova 773/1, 779 00 Olomouc</w:t>
      </w:r>
    </w:p>
    <w:p w14:paraId="0C312A4E" w14:textId="41698220" w:rsidR="0015722D" w:rsidRPr="00E67D76" w:rsidRDefault="0015722D" w:rsidP="004C7D76">
      <w:pPr>
        <w:pStyle w:val="Ftext"/>
        <w:spacing w:before="0" w:after="0" w:line="240" w:lineRule="auto"/>
      </w:pPr>
      <w:r w:rsidRPr="004C7D76">
        <w:t xml:space="preserve">e-mail: </w:t>
      </w:r>
      <w:r w:rsidR="004C7D76" w:rsidRPr="004C7D76">
        <w:t>jaluvka</w:t>
      </w:r>
      <w:r w:rsidRPr="004C7D76">
        <w:t>@spravazeleznic.cz, mobil 724</w:t>
      </w:r>
      <w:r w:rsidR="004C7D76" w:rsidRPr="004C7D76">
        <w:t> </w:t>
      </w:r>
      <w:r w:rsidRPr="004C7D76">
        <w:t>2</w:t>
      </w:r>
      <w:r w:rsidR="004C7D76" w:rsidRPr="004C7D76">
        <w:t>63 476</w:t>
      </w:r>
    </w:p>
    <w:p w14:paraId="5530AB95" w14:textId="77777777" w:rsidR="0015722D" w:rsidRPr="00E67D76" w:rsidRDefault="0015722D" w:rsidP="0015722D">
      <w:pPr>
        <w:spacing w:after="0"/>
        <w:jc w:val="both"/>
      </w:pPr>
    </w:p>
    <w:p w14:paraId="47334447" w14:textId="77777777" w:rsidR="0015722D" w:rsidRPr="00E67D76" w:rsidRDefault="0015722D" w:rsidP="0015722D">
      <w:pPr>
        <w:spacing w:after="0"/>
        <w:jc w:val="both"/>
      </w:pPr>
      <w:r w:rsidRPr="00E67D76">
        <w:t>Koordinátor BOZP na staveništi</w:t>
      </w:r>
    </w:p>
    <w:p w14:paraId="14CF26C5" w14:textId="6E2F115E" w:rsidR="0015722D" w:rsidRPr="00E67D76" w:rsidRDefault="004F51A4" w:rsidP="0015722D">
      <w:pPr>
        <w:overflowPunct w:val="0"/>
        <w:autoSpaceDE w:val="0"/>
        <w:autoSpaceDN w:val="0"/>
        <w:adjustRightInd w:val="0"/>
        <w:spacing w:after="0"/>
        <w:jc w:val="both"/>
        <w:textAlignment w:val="baseline"/>
      </w:pPr>
      <w:r>
        <w:t>Bude určen na základě samostatného výběrového řízení</w:t>
      </w:r>
    </w:p>
    <w:p w14:paraId="625A5925" w14:textId="77777777" w:rsidR="00C96E7C" w:rsidRDefault="00C96E7C" w:rsidP="00E33F32">
      <w:pPr>
        <w:pStyle w:val="Nadpisbezsl1-2"/>
      </w:pPr>
      <w:proofErr w:type="gramStart"/>
      <w:r>
        <w:t>3.1  Povinnosti</w:t>
      </w:r>
      <w:proofErr w:type="gramEnd"/>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proofErr w:type="gramStart"/>
      <w:r w:rsidRPr="00382BD8">
        <w:rPr>
          <w:highlight w:val="yellow"/>
        </w:rPr>
        <w:t>VLOŽÍ</w:t>
      </w:r>
      <w:proofErr w:type="gramEnd"/>
      <w:r w:rsidRPr="00382BD8">
        <w:rPr>
          <w:highlight w:val="yellow"/>
        </w:rPr>
        <w:t xml:space="preserve"> ZHOTOVITE</w:t>
      </w:r>
      <w:r w:rsidR="00071A0E" w:rsidRPr="00382BD8">
        <w:t>L]</w:t>
      </w:r>
      <w:r w:rsidRPr="00382BD8">
        <w:t xml:space="preserve"> Kč.</w:t>
      </w:r>
    </w:p>
    <w:p w14:paraId="59F3E8B7" w14:textId="60659EC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proofErr w:type="gramStart"/>
      <w:r w:rsidRPr="00382BD8">
        <w:rPr>
          <w:highlight w:val="yellow"/>
        </w:rPr>
        <w:t>VLOŽÍ</w:t>
      </w:r>
      <w:proofErr w:type="gramEnd"/>
      <w:r w:rsidRPr="00382BD8">
        <w:rPr>
          <w:highlight w:val="yellow"/>
        </w:rPr>
        <w:t xml:space="preserve">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proofErr w:type="gramStart"/>
      <w:r w:rsidRPr="00382BD8">
        <w:rPr>
          <w:b/>
        </w:rPr>
        <w:t xml:space="preserve">4.2.1  </w:t>
      </w:r>
      <w:r w:rsidRPr="00382BD8">
        <w:t>Text</w:t>
      </w:r>
      <w:proofErr w:type="gramEnd"/>
      <w:r w:rsidRPr="00382BD8">
        <w:t xml:space="preserve">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 xml:space="preserve">Zhotovitel musí zajistit, že záruka za provedení Díla bude platná a účinná, dokud neprovede a </w:t>
      </w:r>
      <w:proofErr w:type="gramStart"/>
      <w:r w:rsidRPr="00382BD8">
        <w:t>nedokončí</w:t>
      </w:r>
      <w:proofErr w:type="gramEnd"/>
      <w:r w:rsidRPr="00382BD8">
        <w:t xml:space="preserve">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xml:space="preserve">] o trvání práv z původní záruky i ve vztahu k novému Zhotoviteli. V případě předložené nové záruky vrátí Objednatel předchozí záruku za provedení Díla Zhotoviteli do 21 dnů poté, co </w:t>
      </w:r>
      <w:proofErr w:type="gramStart"/>
      <w:r w:rsidRPr="00382BD8">
        <w:t>obdrží</w:t>
      </w:r>
      <w:proofErr w:type="gramEnd"/>
      <w:r w:rsidRPr="00382BD8">
        <w:t xml:space="preserve"> záruku za provedení Díla vystavenou pro nového Zhotovitele.</w:t>
      </w:r>
    </w:p>
    <w:p w14:paraId="2D5C210A" w14:textId="6387F92C"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 xml:space="preserve">Zhotovitel </w:t>
      </w:r>
      <w:proofErr w:type="gramStart"/>
      <w:r w:rsidRPr="00382BD8">
        <w:t>neprodlouží</w:t>
      </w:r>
      <w:proofErr w:type="gramEnd"/>
      <w:r w:rsidRPr="00382BD8">
        <w:t xml:space="preserve">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10080948" w:rsidR="00BF5650" w:rsidRPr="00382BD8" w:rsidRDefault="00BF5650" w:rsidP="00BF5650">
      <w:pPr>
        <w:spacing w:after="120"/>
        <w:jc w:val="both"/>
      </w:pPr>
      <w:r w:rsidRPr="00382BD8">
        <w:t xml:space="preserve">Objednatel není povinen uplatnit práva na čerpání ze záruky za provedení Díla. </w:t>
      </w:r>
    </w:p>
    <w:p w14:paraId="514A4546" w14:textId="3D211DC9"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w:t>
      </w:r>
      <w:proofErr w:type="gramStart"/>
      <w:r w:rsidRPr="00382BD8">
        <w:t>obdrží</w:t>
      </w:r>
      <w:proofErr w:type="gramEnd"/>
      <w:r w:rsidRPr="00382BD8">
        <w:t xml:space="preserve">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 xml:space="preserve">Zhotovitel </w:t>
      </w:r>
      <w:proofErr w:type="gramStart"/>
      <w:r w:rsidRPr="00382BD8">
        <w:t>neprodlouží</w:t>
      </w:r>
      <w:proofErr w:type="gramEnd"/>
      <w:r w:rsidRPr="00382BD8">
        <w:t xml:space="preserve">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proofErr w:type="gramStart"/>
      <w:r>
        <w:t>4.3  Zástupce</w:t>
      </w:r>
      <w:proofErr w:type="gramEnd"/>
      <w:r>
        <w:t xml:space="preserve"> zhotovitele</w:t>
      </w:r>
    </w:p>
    <w:p w14:paraId="2739CECD" w14:textId="3F68C2BD" w:rsidR="00C96E7C" w:rsidRDefault="00071A0E" w:rsidP="005D168C">
      <w:pPr>
        <w:pStyle w:val="Textbezodsazen"/>
      </w:pPr>
      <w:r>
        <w:t xml:space="preserve"> [</w:t>
      </w:r>
      <w:proofErr w:type="gramStart"/>
      <w:r w:rsidRPr="00E41EEA">
        <w:rPr>
          <w:highlight w:val="yellow"/>
        </w:rPr>
        <w:t>VLOŽÍ</w:t>
      </w:r>
      <w:proofErr w:type="gramEnd"/>
      <w:r w:rsidRPr="00E41EEA">
        <w:rPr>
          <w:highlight w:val="yellow"/>
        </w:rPr>
        <w:t xml:space="preserve"> ZHOTOVITE</w:t>
      </w:r>
      <w:r>
        <w:t>L]</w:t>
      </w:r>
    </w:p>
    <w:p w14:paraId="23EB4E7F" w14:textId="6D28C88E" w:rsidR="001F34A6" w:rsidRPr="00F772C6" w:rsidRDefault="00181A46" w:rsidP="00D05FFD">
      <w:pPr>
        <w:spacing w:after="120"/>
        <w:jc w:val="both"/>
        <w:rPr>
          <w:rFonts w:ascii="Verdana" w:hAnsi="Verdana"/>
          <w:b/>
          <w:sz w:val="20"/>
          <w:szCs w:val="20"/>
        </w:rPr>
      </w:pPr>
      <w:proofErr w:type="gramStart"/>
      <w:r w:rsidRPr="00F772C6">
        <w:rPr>
          <w:rFonts w:ascii="Verdana" w:hAnsi="Verdana"/>
          <w:b/>
          <w:sz w:val="20"/>
          <w:szCs w:val="20"/>
        </w:rPr>
        <w:t>4.4  Podzhotovitelé</w:t>
      </w:r>
      <w:proofErr w:type="gramEnd"/>
    </w:p>
    <w:p w14:paraId="50A2E61F" w14:textId="49BA856D" w:rsidR="00181A46" w:rsidRPr="00F772C6" w:rsidRDefault="00181A46" w:rsidP="00D05FFD">
      <w:pPr>
        <w:spacing w:after="120"/>
        <w:jc w:val="both"/>
        <w:rPr>
          <w:rFonts w:ascii="Verdana" w:hAnsi="Verdana"/>
          <w:b/>
        </w:rPr>
      </w:pPr>
      <w:r w:rsidRPr="00F772C6">
        <w:rPr>
          <w:rFonts w:ascii="Verdana" w:hAnsi="Verdana"/>
          <w:b/>
        </w:rPr>
        <w:t>4.4.1</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312EDE92" w14:textId="77777777" w:rsidR="00CF1532" w:rsidRDefault="00181A46" w:rsidP="00356740">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79FD5121" w14:textId="723332C0" w:rsidR="00356740" w:rsidRPr="00356740" w:rsidRDefault="00356740" w:rsidP="00356740">
      <w:pPr>
        <w:spacing w:after="120"/>
        <w:jc w:val="both"/>
        <w:rPr>
          <w:rFonts w:ascii="Verdana" w:hAnsi="Verdana"/>
          <w:i/>
        </w:rPr>
      </w:pPr>
      <w:r w:rsidRPr="00356740">
        <w:rPr>
          <w:rFonts w:ascii="Verdana" w:hAnsi="Verdana"/>
          <w:i/>
        </w:rPr>
        <w:t>Do textu se doplňuje pátá věta:</w:t>
      </w:r>
    </w:p>
    <w:p w14:paraId="061E6770" w14:textId="77777777" w:rsidR="00356740" w:rsidRPr="00356740" w:rsidRDefault="00356740" w:rsidP="00356740">
      <w:pPr>
        <w:spacing w:after="120"/>
        <w:jc w:val="both"/>
        <w:rPr>
          <w:rFonts w:ascii="Verdana" w:hAnsi="Verdana"/>
        </w:rPr>
      </w:pPr>
      <w:r w:rsidRPr="00356740">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1ECA20D9" w14:textId="77777777" w:rsidR="00356740" w:rsidRPr="00356740" w:rsidRDefault="00356740" w:rsidP="00356740">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356740">
        <w:rPr>
          <w:rFonts w:ascii="Verdana" w:hAnsi="Verdana"/>
          <w:b/>
          <w:sz w:val="20"/>
          <w:szCs w:val="20"/>
        </w:rPr>
        <w:t xml:space="preserve">4.4.2 </w:t>
      </w:r>
      <w:r w:rsidRPr="00356740">
        <w:rPr>
          <w:rFonts w:ascii="Verdana" w:hAnsi="Verdana"/>
          <w:b/>
          <w:sz w:val="20"/>
          <w:szCs w:val="20"/>
        </w:rPr>
        <w:tab/>
        <w:t>Speciální činnosti a zařízení</w:t>
      </w:r>
    </w:p>
    <w:p w14:paraId="77122167" w14:textId="77777777" w:rsidR="00356740" w:rsidRPr="00356740" w:rsidRDefault="00356740" w:rsidP="00356740">
      <w:pPr>
        <w:spacing w:after="120"/>
        <w:jc w:val="both"/>
        <w:rPr>
          <w:rFonts w:ascii="Verdana" w:hAnsi="Verdana"/>
        </w:rPr>
      </w:pPr>
      <w:r w:rsidRPr="00356740">
        <w:rPr>
          <w:rFonts w:ascii="Verdana" w:hAnsi="Verdana"/>
        </w:rPr>
        <w:t>Tento Pod-článek se nepoužije.</w:t>
      </w:r>
    </w:p>
    <w:p w14:paraId="60B27C8D" w14:textId="77777777" w:rsidR="00356740" w:rsidRDefault="00356740" w:rsidP="00D05FFD">
      <w:pPr>
        <w:spacing w:after="120"/>
        <w:jc w:val="both"/>
        <w:rPr>
          <w:rFonts w:ascii="Verdana" w:hAnsi="Verdana"/>
          <w:b/>
        </w:rPr>
      </w:pPr>
    </w:p>
    <w:p w14:paraId="3BCE5CC4" w14:textId="0E189901"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 xml:space="preserve">Text Pod-článku 4.27 (s) se </w:t>
      </w:r>
      <w:proofErr w:type="gramStart"/>
      <w:r w:rsidRPr="00382BD8">
        <w:t>ruší</w:t>
      </w:r>
      <w:proofErr w:type="gramEnd"/>
      <w:r w:rsidRPr="00382BD8">
        <w:t xml:space="preserve">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Pr="00382BD8">
        <w:t>4.2.2  [</w:t>
      </w:r>
      <w:proofErr w:type="gramEnd"/>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490FAB7A" w14:textId="77777777" w:rsidR="00167E02" w:rsidRDefault="00167E02" w:rsidP="00167E02">
      <w:pPr>
        <w:spacing w:after="0"/>
        <w:jc w:val="both"/>
        <w:rPr>
          <w:b/>
          <w:color w:val="FF0000"/>
        </w:rPr>
      </w:pPr>
    </w:p>
    <w:p w14:paraId="2FA89C22" w14:textId="224F0461" w:rsidR="00167E02" w:rsidRPr="001464CD" w:rsidRDefault="00167E02" w:rsidP="00167E02">
      <w:pPr>
        <w:spacing w:after="0"/>
        <w:jc w:val="both"/>
        <w:rPr>
          <w:b/>
          <w:color w:val="FF0000"/>
        </w:rPr>
      </w:pP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6665A360" w14:textId="77777777" w:rsidR="00356740" w:rsidRPr="00356740" w:rsidRDefault="00356740" w:rsidP="00356740">
      <w:pPr>
        <w:spacing w:after="120"/>
        <w:jc w:val="both"/>
        <w:rPr>
          <w:rFonts w:ascii="Verdana" w:hAnsi="Verdana"/>
        </w:rPr>
      </w:pPr>
      <w:r w:rsidRPr="00356740">
        <w:rPr>
          <w:rFonts w:ascii="Verdana" w:hAnsi="Verdana"/>
        </w:rPr>
        <w:t xml:space="preserve">Pro provádění Díla nejsou stanoveny žádné postupné milníky. </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12010F37"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7A4147">
        <w:t>14</w:t>
      </w:r>
      <w:r w:rsidR="009B6B4D">
        <w:t xml:space="preserve"> dní od Data zahájení prací.</w:t>
      </w:r>
    </w:p>
    <w:p w14:paraId="7E19925B" w14:textId="5196AB80" w:rsidR="00FE06B6" w:rsidRPr="00720F1A" w:rsidRDefault="00245C9C" w:rsidP="009B6B4D">
      <w:pPr>
        <w:pStyle w:val="Odrka1-1"/>
        <w:numPr>
          <w:ilvl w:val="0"/>
          <w:numId w:val="0"/>
        </w:numPr>
        <w:spacing w:before="120"/>
        <w:rPr>
          <w:b/>
          <w:sz w:val="20"/>
          <w:szCs w:val="20"/>
        </w:rPr>
      </w:pPr>
      <w:r w:rsidRPr="00720F1A">
        <w:rPr>
          <w:b/>
          <w:sz w:val="20"/>
          <w:szCs w:val="20"/>
        </w:rPr>
        <w:t>6.9 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77777777" w:rsidR="00C96E7C" w:rsidRDefault="009B6B4D" w:rsidP="005B7883">
      <w:pPr>
        <w:pStyle w:val="Nadpisbezsl1-2"/>
      </w:pPr>
      <w:r>
        <w:t>8.2 Doba pro dokončení</w:t>
      </w:r>
    </w:p>
    <w:p w14:paraId="2C903EFF" w14:textId="243EED78" w:rsidR="00C96E7C" w:rsidRDefault="00C96E7C" w:rsidP="005D168C">
      <w:pPr>
        <w:pStyle w:val="Textbezodsazen"/>
      </w:pPr>
      <w:r>
        <w:t>Zhotovitel je povinen dokončit celé Dílo včetně příslušné dokumentace dle pod-článku 7.9 do</w:t>
      </w:r>
      <w:r w:rsidR="005D168C">
        <w:t xml:space="preserve"> </w:t>
      </w:r>
      <w:r w:rsidR="00B74287" w:rsidRPr="00B74287">
        <w:rPr>
          <w:b/>
          <w:bCs/>
        </w:rPr>
        <w:t>3</w:t>
      </w:r>
      <w:r w:rsidR="004F51A4">
        <w:rPr>
          <w:b/>
          <w:bCs/>
        </w:rPr>
        <w:t>3</w:t>
      </w:r>
      <w:r w:rsidR="00B74287" w:rsidRPr="00B74287">
        <w:rPr>
          <w:b/>
          <w:bCs/>
        </w:rPr>
        <w:t xml:space="preserve"> měsíců</w:t>
      </w:r>
      <w:r w:rsidR="003825B0">
        <w:t xml:space="preserve"> </w:t>
      </w:r>
      <w:r>
        <w:t>od Data zahájení prací.</w:t>
      </w:r>
    </w:p>
    <w:p w14:paraId="42D07146" w14:textId="4F4737D6" w:rsidR="00C911B4" w:rsidRDefault="00C911B4" w:rsidP="005D168C">
      <w:pPr>
        <w:pStyle w:val="Textbezodsazen"/>
      </w:pPr>
      <w:r w:rsidRPr="00A2432D">
        <w:t xml:space="preserve">Lhůty stanovené v odst.8.3.3 Všeobecných technických podmínek a lhůty stanovené v pod-článku 7.9 Smluvních podmínek se nepoužijí a nahrazují se nejpozději do </w:t>
      </w:r>
      <w:r w:rsidRPr="00C911B4">
        <w:rPr>
          <w:b/>
          <w:bCs/>
        </w:rPr>
        <w:t>3 měsíců</w:t>
      </w:r>
      <w:r w:rsidRPr="00A2432D">
        <w:t xml:space="preserve"> po dokončení konečného přejímacího řízení poslední Sekce, tj. do </w:t>
      </w:r>
      <w:r w:rsidRPr="00C911B4">
        <w:rPr>
          <w:b/>
          <w:bCs/>
        </w:rPr>
        <w:t>3 měsíců</w:t>
      </w:r>
      <w:r w:rsidRPr="00A2432D">
        <w:t xml:space="preserve"> ode vydání posledního Potvrzení o převzetí části Díla.</w:t>
      </w:r>
    </w:p>
    <w:p w14:paraId="2B9ED09F" w14:textId="77777777" w:rsidR="00C96E7C" w:rsidRDefault="00C96E7C" w:rsidP="005B7883">
      <w:pPr>
        <w:pStyle w:val="Nadpisbezsl1-2"/>
      </w:pPr>
      <w:r>
        <w:t xml:space="preserve">8.2, </w:t>
      </w:r>
      <w:proofErr w:type="gramStart"/>
      <w:r>
        <w:t>1.1.3.10  Doba</w:t>
      </w:r>
      <w:proofErr w:type="gramEnd"/>
      <w:r>
        <w:t xml:space="preserve"> pro uvedení do provozu</w:t>
      </w:r>
    </w:p>
    <w:p w14:paraId="06B6361D" w14:textId="0820711C" w:rsidR="00C96E7C" w:rsidRDefault="00C96E7C" w:rsidP="005D168C">
      <w:pPr>
        <w:pStyle w:val="Textbezodsazen"/>
      </w:pPr>
      <w:r>
        <w:t xml:space="preserve">Zhotovitel je povinen </w:t>
      </w:r>
      <w:r w:rsidRPr="00B74287">
        <w:t xml:space="preserve">dokončit Dílo </w:t>
      </w:r>
      <w:r w:rsidR="00582C15" w:rsidRPr="00B74287">
        <w:t>v</w:t>
      </w:r>
      <w:r w:rsidR="00582C15">
        <w:t> </w:t>
      </w:r>
      <w:r>
        <w:t>rozsahu nezbytném pro účely uvedení Díla do provozu za podmínek stavebního zákona</w:t>
      </w:r>
      <w:r w:rsidR="00582C15">
        <w:t xml:space="preserve"> a </w:t>
      </w:r>
      <w:r>
        <w:t>zákona</w:t>
      </w:r>
      <w:r w:rsidR="00582C15">
        <w:t xml:space="preserve"> o </w:t>
      </w:r>
      <w:r>
        <w:t xml:space="preserve">drahách nejpozději do </w:t>
      </w:r>
      <w:r w:rsidR="00B74287" w:rsidRPr="00B74287">
        <w:rPr>
          <w:b/>
          <w:bCs/>
        </w:rPr>
        <w:t>30 měsíců</w:t>
      </w:r>
      <w:r w:rsidR="00B74287" w:rsidRPr="00B74287">
        <w:t xml:space="preserve"> </w:t>
      </w:r>
      <w:r w:rsidRPr="00B74287">
        <w:t>od Data zahájení prací.</w:t>
      </w:r>
    </w:p>
    <w:p w14:paraId="0BFB6B56" w14:textId="77777777" w:rsidR="00C96E7C" w:rsidRDefault="00C96E7C" w:rsidP="005B7883">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proofErr w:type="gramStart"/>
      <w:r>
        <w:t>8.7  Maximální</w:t>
      </w:r>
      <w:proofErr w:type="gramEnd"/>
      <w:r>
        <w:t xml:space="preserve">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proofErr w:type="gramStart"/>
      <w:r>
        <w:t>11.1  Délka</w:t>
      </w:r>
      <w:proofErr w:type="gramEnd"/>
      <w:r>
        <w:t xml:space="preserve"> záruční doby</w:t>
      </w:r>
    </w:p>
    <w:p w14:paraId="5B805545" w14:textId="77777777" w:rsidR="00986B79" w:rsidRPr="00986B79" w:rsidRDefault="00986B79" w:rsidP="00986B79">
      <w:pPr>
        <w:spacing w:after="120"/>
        <w:jc w:val="both"/>
        <w:rPr>
          <w:rFonts w:ascii="Verdana" w:hAnsi="Verdana"/>
        </w:rPr>
      </w:pPr>
      <w:r w:rsidRPr="00986B79">
        <w:rPr>
          <w:rFonts w:ascii="Verdana" w:hAnsi="Verdana"/>
        </w:rPr>
        <w:t xml:space="preserve">Zhotovitel poskytuje na Dílo záruku dle článku 1.8.3 Kapitoly 1 Technických kvalitativních podmínek staveb státních drah. </w:t>
      </w:r>
    </w:p>
    <w:p w14:paraId="1C694AF3" w14:textId="65D5179A" w:rsidR="00D11354" w:rsidRPr="00382BD8" w:rsidRDefault="00D11354" w:rsidP="006B048A">
      <w:pPr>
        <w:spacing w:after="80"/>
        <w:jc w:val="both"/>
      </w:pPr>
    </w:p>
    <w:p w14:paraId="0B979891" w14:textId="77777777" w:rsidR="00D11354" w:rsidRPr="00382BD8" w:rsidRDefault="00D11354" w:rsidP="00D11354">
      <w:pPr>
        <w:pStyle w:val="Textbezodsazen"/>
        <w:rPr>
          <w:b/>
        </w:rPr>
      </w:pPr>
      <w:r w:rsidRPr="00382BD8">
        <w:rPr>
          <w:b/>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382BD8" w:rsidRDefault="00D11354" w:rsidP="00D11354">
      <w:pPr>
        <w:pStyle w:val="Textbezodsazen"/>
        <w:rPr>
          <w:b/>
        </w:rPr>
      </w:pPr>
      <w:r w:rsidRPr="00382BD8">
        <w:rPr>
          <w:b/>
        </w:rPr>
        <w:t>11.10 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77777777" w:rsidR="00C96E7C" w:rsidRDefault="00C96E7C" w:rsidP="005B7883">
      <w:pPr>
        <w:pStyle w:val="Nadpisbezsl1-2"/>
      </w:pPr>
      <w:proofErr w:type="gramStart"/>
      <w:r>
        <w:t>13.1  Právo</w:t>
      </w:r>
      <w:proofErr w:type="gramEnd"/>
      <w:r>
        <w:t xml:space="preserve">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proofErr w:type="gramStart"/>
      <w:r>
        <w:t>13.5  Podmíněné</w:t>
      </w:r>
      <w:proofErr w:type="gramEnd"/>
      <w:r>
        <w:t xml:space="preserve">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proofErr w:type="gramStart"/>
      <w:r w:rsidRPr="00643B60">
        <w:t>13.8</w:t>
      </w:r>
      <w:r w:rsidR="00C96E7C" w:rsidRPr="00643B60">
        <w:t xml:space="preserve">  Úpravy</w:t>
      </w:r>
      <w:proofErr w:type="gramEnd"/>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proofErr w:type="spellStart"/>
      <w:r w:rsidR="00432CCA">
        <w:rPr>
          <w:rFonts w:asciiTheme="minorHAnsi" w:eastAsia="Calibri" w:hAnsiTheme="minorHAnsi"/>
          <w:b w:val="0"/>
          <w:sz w:val="18"/>
          <w:szCs w:val="18"/>
        </w:rPr>
        <w:t>uje</w:t>
      </w:r>
      <w:proofErr w:type="spellEnd"/>
      <w:r w:rsidR="00432CCA">
        <w:rPr>
          <w:rFonts w:asciiTheme="minorHAnsi" w:eastAsia="Calibri" w:hAnsiTheme="minorHAnsi"/>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0954848C" w:rsidR="00C96E7C" w:rsidRPr="00382BD8" w:rsidRDefault="00432CCA" w:rsidP="005B7883">
      <w:pPr>
        <w:pStyle w:val="Nadpisbezsl1-2"/>
      </w:pPr>
      <w:r>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412493B8" w14:textId="77777777" w:rsidR="008A0EB0" w:rsidRPr="00A2432D" w:rsidRDefault="008A0EB0" w:rsidP="008A0EB0">
      <w:pPr>
        <w:pStyle w:val="Nadpisbezsl1-2"/>
      </w:pPr>
      <w:r w:rsidRPr="00A2432D">
        <w:t>14.3 Žádost o potvrzení průběžné platby</w:t>
      </w:r>
    </w:p>
    <w:p w14:paraId="3FC34ECE" w14:textId="3343D2DC" w:rsidR="008A0EB0" w:rsidRDefault="008A0EB0" w:rsidP="008A0EB0">
      <w:pPr>
        <w:pStyle w:val="Textbezodsazen"/>
      </w:pPr>
      <w:r w:rsidRPr="00A2432D">
        <w:t>Platební období se stanovuje čtvrtletní, a to 16.11.-28.02.</w:t>
      </w:r>
      <w:proofErr w:type="gramStart"/>
      <w:r w:rsidRPr="00A2432D">
        <w:t>( resp.</w:t>
      </w:r>
      <w:proofErr w:type="gramEnd"/>
      <w:r w:rsidRPr="00A2432D">
        <w:t>29.02), 01.3.-31.05., 01.06.-31.08.,01.09.-15.11. každého kalendářního roku.</w:t>
      </w:r>
    </w:p>
    <w:p w14:paraId="5FB8A561" w14:textId="77777777" w:rsidR="00DF6079" w:rsidRDefault="00DF6079" w:rsidP="00DF6079">
      <w:pPr>
        <w:pStyle w:val="Textbezodsazen"/>
      </w:pPr>
      <w:r>
        <w:t>Součástí platby za příslušné čtvrtletní období mohou být rovněž Technologické zařízení a materiály určené pro Dílo vyjmenované v následujícím článku 14.5 dodané v příslušném čtvrtletním období.</w:t>
      </w:r>
    </w:p>
    <w:p w14:paraId="12332BF6" w14:textId="77777777" w:rsidR="00C96E7C" w:rsidRDefault="00C96E7C" w:rsidP="005B7883">
      <w:pPr>
        <w:pStyle w:val="Nadpisbezsl1-2"/>
      </w:pPr>
      <w:proofErr w:type="gramStart"/>
      <w:r>
        <w:t>14.5  Technologické</w:t>
      </w:r>
      <w:proofErr w:type="gramEnd"/>
      <w:r>
        <w:t xml:space="preserve"> materiály určené pro dílo</w:t>
      </w:r>
    </w:p>
    <w:p w14:paraId="63396945" w14:textId="2C044471" w:rsidR="00C96E7C" w:rsidRPr="00487FF4" w:rsidRDefault="00C96E7C" w:rsidP="00582C15">
      <w:pPr>
        <w:pStyle w:val="Textbezodsazen"/>
      </w:pPr>
      <w:r w:rsidRPr="00487FF4">
        <w:t>Technologické zařízení</w:t>
      </w:r>
      <w:r w:rsidR="00582C15" w:rsidRPr="00487FF4">
        <w:t xml:space="preserve"> a </w:t>
      </w:r>
      <w:r w:rsidRPr="00487FF4">
        <w:t>Materiály</w:t>
      </w:r>
      <w:r w:rsidR="00487FF4" w:rsidRPr="00487FF4">
        <w:t xml:space="preserve"> </w:t>
      </w:r>
      <w:r w:rsidRPr="00487FF4">
        <w:t xml:space="preserve">k zaplacení při naložení na cestě na </w:t>
      </w:r>
      <w:proofErr w:type="gramStart"/>
      <w:r w:rsidRPr="00487FF4">
        <w:t>staveniště  14.5</w:t>
      </w:r>
      <w:proofErr w:type="gramEnd"/>
      <w:r w:rsidRPr="00487FF4">
        <w:t xml:space="preserve"> (b)</w:t>
      </w:r>
      <w:r w:rsidR="00B8655C">
        <w:t>:</w:t>
      </w:r>
    </w:p>
    <w:p w14:paraId="13D00C61" w14:textId="77777777" w:rsidR="00B8655C" w:rsidRPr="00A2432D" w:rsidRDefault="00B8655C" w:rsidP="00B8655C">
      <w:pPr>
        <w:pStyle w:val="Textbezodsazen"/>
      </w:pPr>
      <w:r w:rsidRPr="00A2432D">
        <w:t xml:space="preserve">technologické domky včetně technického vybavení, </w:t>
      </w:r>
    </w:p>
    <w:p w14:paraId="2F77A51E" w14:textId="77777777" w:rsidR="00B8655C" w:rsidRPr="00A2432D" w:rsidRDefault="00B8655C" w:rsidP="00B8655C">
      <w:pPr>
        <w:pStyle w:val="Textbezodsazen"/>
      </w:pPr>
      <w:r w:rsidRPr="00A2432D">
        <w:t xml:space="preserve">základnové stanice pro systém GSM-R, </w:t>
      </w:r>
    </w:p>
    <w:p w14:paraId="1C0630C0" w14:textId="77777777" w:rsidR="00B8655C" w:rsidRPr="00A2432D" w:rsidRDefault="00B8655C" w:rsidP="00B8655C">
      <w:pPr>
        <w:pStyle w:val="Textbezodsazen"/>
      </w:pPr>
      <w:r w:rsidRPr="00A2432D">
        <w:t xml:space="preserve">rozhlasové ústředny, </w:t>
      </w:r>
    </w:p>
    <w:p w14:paraId="34890477" w14:textId="77777777" w:rsidR="00B8655C" w:rsidRPr="00A2432D" w:rsidRDefault="00B8655C" w:rsidP="00B8655C">
      <w:pPr>
        <w:pStyle w:val="Textbezodsazen"/>
      </w:pPr>
      <w:r w:rsidRPr="00A2432D">
        <w:t xml:space="preserve">servery, </w:t>
      </w:r>
    </w:p>
    <w:p w14:paraId="077D08BC" w14:textId="77777777" w:rsidR="00B8655C" w:rsidRPr="00A2432D" w:rsidRDefault="00B8655C" w:rsidP="00B8655C">
      <w:pPr>
        <w:pStyle w:val="Textbezodsazen"/>
      </w:pPr>
      <w:proofErr w:type="spellStart"/>
      <w:r w:rsidRPr="00A2432D">
        <w:t>zapojovače</w:t>
      </w:r>
      <w:proofErr w:type="spellEnd"/>
      <w:r w:rsidRPr="00A2432D">
        <w:t xml:space="preserve">, </w:t>
      </w:r>
    </w:p>
    <w:p w14:paraId="62C4D8AB" w14:textId="77777777" w:rsidR="00B8655C" w:rsidRPr="00A2432D" w:rsidRDefault="00B8655C" w:rsidP="00B8655C">
      <w:pPr>
        <w:pStyle w:val="Textbezodsazen"/>
      </w:pPr>
      <w:r w:rsidRPr="00A2432D">
        <w:t xml:space="preserve">přenosové zařízení, </w:t>
      </w:r>
    </w:p>
    <w:p w14:paraId="57C1B2E5" w14:textId="34B8FB71" w:rsidR="00487FF4" w:rsidRDefault="00B8655C" w:rsidP="00B8655C">
      <w:pPr>
        <w:spacing w:after="120"/>
        <w:jc w:val="both"/>
      </w:pPr>
      <w:r w:rsidRPr="00A2432D">
        <w:t>terminály GSM-R.</w:t>
      </w:r>
    </w:p>
    <w:p w14:paraId="676EABAA" w14:textId="77777777" w:rsidR="00220566" w:rsidRDefault="00220566" w:rsidP="00487FF4">
      <w:pPr>
        <w:spacing w:after="120"/>
        <w:jc w:val="both"/>
      </w:pPr>
    </w:p>
    <w:p w14:paraId="65B48CA3" w14:textId="4F618F14" w:rsidR="007B37D3" w:rsidRDefault="007B37D3" w:rsidP="007B37D3">
      <w:pPr>
        <w:jc w:val="both"/>
        <w:rPr>
          <w:b/>
          <w:sz w:val="20"/>
          <w:szCs w:val="20"/>
        </w:rPr>
      </w:pPr>
      <w:r w:rsidRPr="00025F79">
        <w:rPr>
          <w:b/>
          <w:sz w:val="20"/>
          <w:szCs w:val="20"/>
        </w:rPr>
        <w:t>14.6 Vydání potvrzení průběžné platby</w:t>
      </w:r>
    </w:p>
    <w:p w14:paraId="44402496" w14:textId="69FC001A" w:rsidR="00252B62" w:rsidRPr="00382BD8" w:rsidRDefault="00EA61D3" w:rsidP="00252B62">
      <w:pPr>
        <w:jc w:val="both"/>
      </w:pPr>
      <w:r w:rsidRPr="00382BD8">
        <w:t>V páté</w:t>
      </w:r>
      <w:r w:rsidR="00252B62" w:rsidRPr="00382BD8">
        <w:t xml:space="preserve">m odstavci se text písm.(c) </w:t>
      </w:r>
      <w:proofErr w:type="gramStart"/>
      <w:r w:rsidR="00252B62" w:rsidRPr="00382BD8">
        <w:t>ruší</w:t>
      </w:r>
      <w:proofErr w:type="gramEnd"/>
      <w:r w:rsidR="00252B62" w:rsidRPr="00382BD8">
        <w:t xml:space="preserve">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1B8BF67B"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proofErr w:type="gramStart"/>
      <w:r>
        <w:t>14.6  Minimální</w:t>
      </w:r>
      <w:proofErr w:type="gramEnd"/>
      <w:r>
        <w:t xml:space="preserve"> částka Potvrzení průběžné platby</w:t>
      </w:r>
    </w:p>
    <w:p w14:paraId="7A06F5BC" w14:textId="5DA7ECA4"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 xml:space="preserve">písm.(d) se </w:t>
      </w:r>
      <w:proofErr w:type="gramStart"/>
      <w:r w:rsidRPr="00025F79">
        <w:t>ruší</w:t>
      </w:r>
      <w:proofErr w:type="gramEnd"/>
      <w:r w:rsidRPr="00025F79">
        <w:t xml:space="preserve">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64438D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15561ACF" w14:textId="77777777" w:rsidR="00C96E7C" w:rsidRDefault="00C96E7C" w:rsidP="00582C15">
      <w:pPr>
        <w:pStyle w:val="Textbezodsazen"/>
      </w:pPr>
      <w:r>
        <w:t xml:space="preserve">Zhotovitel </w:t>
      </w:r>
      <w:proofErr w:type="gramStart"/>
      <w:r>
        <w:t>předloží</w:t>
      </w:r>
      <w:proofErr w:type="gramEnd"/>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77777777" w:rsidR="00C96E7C" w:rsidRDefault="00C96E7C" w:rsidP="005B7883">
      <w:pPr>
        <w:pStyle w:val="Nadpisbezsl1-2"/>
      </w:pPr>
      <w:r>
        <w:t xml:space="preserve">20.2 až </w:t>
      </w:r>
      <w:proofErr w:type="gramStart"/>
      <w:r>
        <w:t>20.8  Rozhodování</w:t>
      </w:r>
      <w:proofErr w:type="gramEnd"/>
      <w:r>
        <w:t xml:space="preserve">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C6C91" w14:textId="77777777" w:rsidR="00054203" w:rsidRDefault="00054203" w:rsidP="00962258">
      <w:pPr>
        <w:spacing w:after="0" w:line="240" w:lineRule="auto"/>
      </w:pPr>
      <w:r>
        <w:separator/>
      </w:r>
    </w:p>
  </w:endnote>
  <w:endnote w:type="continuationSeparator" w:id="0">
    <w:p w14:paraId="597CB145" w14:textId="77777777" w:rsidR="00054203" w:rsidRDefault="000542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5B9E5266"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BFD">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BFD">
            <w:rPr>
              <w:rStyle w:val="slostrnky"/>
              <w:noProof/>
            </w:rPr>
            <w:t>15</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335B5DC9"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93205" w:rsidRPr="00393205">
            <w:rPr>
              <w:rStyle w:val="Tun"/>
              <w:b w:val="0"/>
              <w:bCs/>
              <w:noProof/>
            </w:rPr>
            <w:t xml:space="preserve">„GSM-R + ETCS Hranice na Moravě - Horní Lideč </w:t>
          </w:r>
          <w:r w:rsidR="00393205">
            <w:rPr>
              <w:rStyle w:val="Tun"/>
              <w:noProof/>
            </w:rPr>
            <w:t>– Střelná, I. etapa“</w:t>
          </w:r>
          <w:r w:rsidRPr="00352421">
            <w:rPr>
              <w:rStyle w:val="Tun"/>
            </w:rPr>
            <w:fldChar w:fldCharType="end"/>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30646B94"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93205" w:rsidRPr="00393205">
            <w:rPr>
              <w:rStyle w:val="Tun"/>
              <w:b w:val="0"/>
              <w:bCs/>
              <w:noProof/>
            </w:rPr>
            <w:t xml:space="preserve">„GSM-R + ETCS Hranice na Moravě - Horní Lideč </w:t>
          </w:r>
          <w:r w:rsidR="00393205">
            <w:rPr>
              <w:rStyle w:val="Tun"/>
              <w:noProof/>
            </w:rPr>
            <w:t>– Střelná, I. etapa“</w:t>
          </w:r>
          <w:r w:rsidRPr="00352421">
            <w:rPr>
              <w:rStyle w:val="Tun"/>
            </w:rPr>
            <w:fldChar w:fldCharType="end"/>
          </w:r>
        </w:p>
      </w:tc>
      <w:tc>
        <w:tcPr>
          <w:tcW w:w="851" w:type="dxa"/>
          <w:vAlign w:val="bottom"/>
        </w:tcPr>
        <w:p w14:paraId="6FC6B4C3" w14:textId="379DDB52"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BFD">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BFD">
            <w:rPr>
              <w:rStyle w:val="slostrnky"/>
              <w:noProof/>
            </w:rPr>
            <w:t>15</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412A3" w14:textId="77777777" w:rsidR="00054203" w:rsidRDefault="00054203" w:rsidP="00962258">
      <w:pPr>
        <w:spacing w:after="0" w:line="240" w:lineRule="auto"/>
      </w:pPr>
      <w:r>
        <w:separator/>
      </w:r>
    </w:p>
  </w:footnote>
  <w:footnote w:type="continuationSeparator" w:id="0">
    <w:p w14:paraId="033A3921" w14:textId="77777777" w:rsidR="00054203" w:rsidRDefault="000542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44987556">
    <w:abstractNumId w:val="4"/>
  </w:num>
  <w:num w:numId="2" w16cid:durableId="608774840">
    <w:abstractNumId w:val="1"/>
  </w:num>
  <w:num w:numId="3" w16cid:durableId="1150563600">
    <w:abstractNumId w:val="11"/>
  </w:num>
  <w:num w:numId="4" w16cid:durableId="232736529">
    <w:abstractNumId w:val="5"/>
  </w:num>
  <w:num w:numId="5" w16cid:durableId="770944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8338113">
    <w:abstractNumId w:val="6"/>
  </w:num>
  <w:num w:numId="7" w16cid:durableId="890775927">
    <w:abstractNumId w:val="8"/>
  </w:num>
  <w:num w:numId="8" w16cid:durableId="1707213471">
    <w:abstractNumId w:val="10"/>
  </w:num>
  <w:num w:numId="9" w16cid:durableId="1249459499">
    <w:abstractNumId w:val="0"/>
  </w:num>
  <w:num w:numId="10" w16cid:durableId="280918620">
    <w:abstractNumId w:val="2"/>
  </w:num>
  <w:num w:numId="11" w16cid:durableId="88426245">
    <w:abstractNumId w:val="12"/>
  </w:num>
  <w:num w:numId="12" w16cid:durableId="1231038200">
    <w:abstractNumId w:val="0"/>
  </w:num>
  <w:num w:numId="13" w16cid:durableId="1835755655">
    <w:abstractNumId w:val="2"/>
  </w:num>
  <w:num w:numId="14" w16cid:durableId="1892686326">
    <w:abstractNumId w:val="2"/>
  </w:num>
  <w:num w:numId="15" w16cid:durableId="1220438186">
    <w:abstractNumId w:val="6"/>
  </w:num>
  <w:num w:numId="16" w16cid:durableId="287786990">
    <w:abstractNumId w:val="6"/>
  </w:num>
  <w:num w:numId="17" w16cid:durableId="1672561990">
    <w:abstractNumId w:val="6"/>
  </w:num>
  <w:num w:numId="18" w16cid:durableId="1448039302">
    <w:abstractNumId w:val="8"/>
  </w:num>
  <w:num w:numId="19" w16cid:durableId="1388723468">
    <w:abstractNumId w:val="8"/>
  </w:num>
  <w:num w:numId="20" w16cid:durableId="244412536">
    <w:abstractNumId w:val="8"/>
  </w:num>
  <w:num w:numId="21" w16cid:durableId="1559629218">
    <w:abstractNumId w:val="10"/>
  </w:num>
  <w:num w:numId="22" w16cid:durableId="385226521">
    <w:abstractNumId w:val="0"/>
  </w:num>
  <w:num w:numId="23" w16cid:durableId="1728066845">
    <w:abstractNumId w:val="0"/>
  </w:num>
  <w:num w:numId="24" w16cid:durableId="327753810">
    <w:abstractNumId w:val="2"/>
  </w:num>
  <w:num w:numId="25" w16cid:durableId="2067486508">
    <w:abstractNumId w:val="2"/>
  </w:num>
  <w:num w:numId="26" w16cid:durableId="1531334928">
    <w:abstractNumId w:val="12"/>
  </w:num>
  <w:num w:numId="27" w16cid:durableId="1478842892">
    <w:abstractNumId w:val="3"/>
  </w:num>
  <w:num w:numId="28" w16cid:durableId="1658875275">
    <w:abstractNumId w:val="0"/>
  </w:num>
  <w:num w:numId="29" w16cid:durableId="1656452860">
    <w:abstractNumId w:val="2"/>
  </w:num>
  <w:num w:numId="30" w16cid:durableId="37164351">
    <w:abstractNumId w:val="2"/>
  </w:num>
  <w:num w:numId="31" w16cid:durableId="2115007014">
    <w:abstractNumId w:val="6"/>
  </w:num>
  <w:num w:numId="32" w16cid:durableId="1489714071">
    <w:abstractNumId w:val="6"/>
  </w:num>
  <w:num w:numId="33" w16cid:durableId="776367459">
    <w:abstractNumId w:val="6"/>
  </w:num>
  <w:num w:numId="34" w16cid:durableId="443885705">
    <w:abstractNumId w:val="6"/>
  </w:num>
  <w:num w:numId="35" w16cid:durableId="211692545">
    <w:abstractNumId w:val="8"/>
  </w:num>
  <w:num w:numId="36" w16cid:durableId="839080063">
    <w:abstractNumId w:val="8"/>
  </w:num>
  <w:num w:numId="37" w16cid:durableId="1370108636">
    <w:abstractNumId w:val="8"/>
  </w:num>
  <w:num w:numId="38" w16cid:durableId="312953624">
    <w:abstractNumId w:val="8"/>
  </w:num>
  <w:num w:numId="39" w16cid:durableId="410002241">
    <w:abstractNumId w:val="10"/>
  </w:num>
  <w:num w:numId="40" w16cid:durableId="181214132">
    <w:abstractNumId w:val="0"/>
  </w:num>
  <w:num w:numId="41" w16cid:durableId="1535997894">
    <w:abstractNumId w:val="0"/>
  </w:num>
  <w:num w:numId="42" w16cid:durableId="774062932">
    <w:abstractNumId w:val="2"/>
  </w:num>
  <w:num w:numId="43" w16cid:durableId="1645937675">
    <w:abstractNumId w:val="2"/>
  </w:num>
  <w:num w:numId="44" w16cid:durableId="957416319">
    <w:abstractNumId w:val="12"/>
  </w:num>
  <w:num w:numId="45" w16cid:durableId="343868406">
    <w:abstractNumId w:val="7"/>
  </w:num>
  <w:num w:numId="46" w16cid:durableId="421923730">
    <w:abstractNumId w:val="9"/>
  </w:num>
  <w:num w:numId="47" w16cid:durableId="1606690517">
    <w:abstractNumId w:val="13"/>
  </w:num>
  <w:num w:numId="48" w16cid:durableId="2131894083">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253"/>
    <w:rsid w:val="00005616"/>
    <w:rsid w:val="00017F3C"/>
    <w:rsid w:val="00025F79"/>
    <w:rsid w:val="000309DC"/>
    <w:rsid w:val="00041EC8"/>
    <w:rsid w:val="000514D0"/>
    <w:rsid w:val="00054203"/>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0734"/>
    <w:rsid w:val="00152473"/>
    <w:rsid w:val="00152D40"/>
    <w:rsid w:val="00155906"/>
    <w:rsid w:val="00156F97"/>
    <w:rsid w:val="0015722D"/>
    <w:rsid w:val="001615B1"/>
    <w:rsid w:val="001656A2"/>
    <w:rsid w:val="00167E02"/>
    <w:rsid w:val="00170EC5"/>
    <w:rsid w:val="00172A44"/>
    <w:rsid w:val="001747C1"/>
    <w:rsid w:val="001748FA"/>
    <w:rsid w:val="0017695A"/>
    <w:rsid w:val="00177D6B"/>
    <w:rsid w:val="00181A46"/>
    <w:rsid w:val="00185FEC"/>
    <w:rsid w:val="00191F90"/>
    <w:rsid w:val="001B4678"/>
    <w:rsid w:val="001B4E74"/>
    <w:rsid w:val="001C645F"/>
    <w:rsid w:val="001D3D61"/>
    <w:rsid w:val="001E3C56"/>
    <w:rsid w:val="001E678E"/>
    <w:rsid w:val="001F2B06"/>
    <w:rsid w:val="001F34A6"/>
    <w:rsid w:val="00205545"/>
    <w:rsid w:val="002071BB"/>
    <w:rsid w:val="00207DF5"/>
    <w:rsid w:val="00215AF3"/>
    <w:rsid w:val="00220566"/>
    <w:rsid w:val="0023464E"/>
    <w:rsid w:val="00235D7C"/>
    <w:rsid w:val="00240B81"/>
    <w:rsid w:val="00244767"/>
    <w:rsid w:val="00245C9C"/>
    <w:rsid w:val="00247D01"/>
    <w:rsid w:val="00252B62"/>
    <w:rsid w:val="00261A5B"/>
    <w:rsid w:val="00262AD6"/>
    <w:rsid w:val="00262E5B"/>
    <w:rsid w:val="002654D1"/>
    <w:rsid w:val="00276AFE"/>
    <w:rsid w:val="0028337C"/>
    <w:rsid w:val="00295BD1"/>
    <w:rsid w:val="00297B4E"/>
    <w:rsid w:val="002A3B57"/>
    <w:rsid w:val="002B06D2"/>
    <w:rsid w:val="002C31BF"/>
    <w:rsid w:val="002D0977"/>
    <w:rsid w:val="002D7FD6"/>
    <w:rsid w:val="002E0CD7"/>
    <w:rsid w:val="002E0CFB"/>
    <w:rsid w:val="002E3A3F"/>
    <w:rsid w:val="002E5C7B"/>
    <w:rsid w:val="002F4333"/>
    <w:rsid w:val="0030182C"/>
    <w:rsid w:val="00312078"/>
    <w:rsid w:val="00316A98"/>
    <w:rsid w:val="00327EEF"/>
    <w:rsid w:val="00330257"/>
    <w:rsid w:val="0033239F"/>
    <w:rsid w:val="0034274B"/>
    <w:rsid w:val="003451AB"/>
    <w:rsid w:val="0034719F"/>
    <w:rsid w:val="00350A35"/>
    <w:rsid w:val="00352421"/>
    <w:rsid w:val="00356740"/>
    <w:rsid w:val="003571D8"/>
    <w:rsid w:val="00357BC6"/>
    <w:rsid w:val="00361422"/>
    <w:rsid w:val="00366226"/>
    <w:rsid w:val="00373532"/>
    <w:rsid w:val="0037545D"/>
    <w:rsid w:val="003825B0"/>
    <w:rsid w:val="0038261F"/>
    <w:rsid w:val="00382BD8"/>
    <w:rsid w:val="003907DF"/>
    <w:rsid w:val="00390B54"/>
    <w:rsid w:val="0039276A"/>
    <w:rsid w:val="00392EB6"/>
    <w:rsid w:val="00393205"/>
    <w:rsid w:val="00394C56"/>
    <w:rsid w:val="003956C6"/>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50F07"/>
    <w:rsid w:val="00453CD3"/>
    <w:rsid w:val="00457A0F"/>
    <w:rsid w:val="00460660"/>
    <w:rsid w:val="00463825"/>
    <w:rsid w:val="00464BA9"/>
    <w:rsid w:val="00465F51"/>
    <w:rsid w:val="0047485E"/>
    <w:rsid w:val="00483969"/>
    <w:rsid w:val="00486107"/>
    <w:rsid w:val="00486178"/>
    <w:rsid w:val="00487010"/>
    <w:rsid w:val="00487FF4"/>
    <w:rsid w:val="00491827"/>
    <w:rsid w:val="004A2F0C"/>
    <w:rsid w:val="004C4399"/>
    <w:rsid w:val="004C4830"/>
    <w:rsid w:val="004C787C"/>
    <w:rsid w:val="004C7D76"/>
    <w:rsid w:val="004E0643"/>
    <w:rsid w:val="004E7A1F"/>
    <w:rsid w:val="004F4B9B"/>
    <w:rsid w:val="004F51A4"/>
    <w:rsid w:val="004F5923"/>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A1F44"/>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4D51"/>
    <w:rsid w:val="00616F3E"/>
    <w:rsid w:val="0063642B"/>
    <w:rsid w:val="00643B60"/>
    <w:rsid w:val="00647AC6"/>
    <w:rsid w:val="0065610E"/>
    <w:rsid w:val="00656725"/>
    <w:rsid w:val="006575AF"/>
    <w:rsid w:val="00660AD3"/>
    <w:rsid w:val="00664E1A"/>
    <w:rsid w:val="00673405"/>
    <w:rsid w:val="00673932"/>
    <w:rsid w:val="006776B6"/>
    <w:rsid w:val="00680727"/>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D532C"/>
    <w:rsid w:val="006E0578"/>
    <w:rsid w:val="006E314D"/>
    <w:rsid w:val="006F0159"/>
    <w:rsid w:val="00701D94"/>
    <w:rsid w:val="00710723"/>
    <w:rsid w:val="00720F1A"/>
    <w:rsid w:val="00723ED1"/>
    <w:rsid w:val="00730A60"/>
    <w:rsid w:val="00740AF5"/>
    <w:rsid w:val="00743525"/>
    <w:rsid w:val="007541A2"/>
    <w:rsid w:val="00754612"/>
    <w:rsid w:val="00755818"/>
    <w:rsid w:val="007610BA"/>
    <w:rsid w:val="0076286B"/>
    <w:rsid w:val="00766846"/>
    <w:rsid w:val="0077673A"/>
    <w:rsid w:val="007846E1"/>
    <w:rsid w:val="007847D6"/>
    <w:rsid w:val="00796D1F"/>
    <w:rsid w:val="007A172F"/>
    <w:rsid w:val="007A4147"/>
    <w:rsid w:val="007A5172"/>
    <w:rsid w:val="007A67A0"/>
    <w:rsid w:val="007B37D3"/>
    <w:rsid w:val="007B570C"/>
    <w:rsid w:val="007D05EA"/>
    <w:rsid w:val="007D4C3D"/>
    <w:rsid w:val="007D6B63"/>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70145"/>
    <w:rsid w:val="00871FAC"/>
    <w:rsid w:val="008736AD"/>
    <w:rsid w:val="00874A95"/>
    <w:rsid w:val="00877243"/>
    <w:rsid w:val="008825B2"/>
    <w:rsid w:val="008850CB"/>
    <w:rsid w:val="00896E6B"/>
    <w:rsid w:val="008A0EB0"/>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26430"/>
    <w:rsid w:val="00930B55"/>
    <w:rsid w:val="00936091"/>
    <w:rsid w:val="00940D8A"/>
    <w:rsid w:val="00946CF0"/>
    <w:rsid w:val="00962258"/>
    <w:rsid w:val="009678B7"/>
    <w:rsid w:val="00986B79"/>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2476F"/>
    <w:rsid w:val="00B5431A"/>
    <w:rsid w:val="00B60896"/>
    <w:rsid w:val="00B63D86"/>
    <w:rsid w:val="00B74287"/>
    <w:rsid w:val="00B75EE1"/>
    <w:rsid w:val="00B77481"/>
    <w:rsid w:val="00B80C7F"/>
    <w:rsid w:val="00B8518B"/>
    <w:rsid w:val="00B8655C"/>
    <w:rsid w:val="00B97CC3"/>
    <w:rsid w:val="00BA0EBA"/>
    <w:rsid w:val="00BC05F2"/>
    <w:rsid w:val="00BC06C4"/>
    <w:rsid w:val="00BD7E91"/>
    <w:rsid w:val="00BD7F0D"/>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50CC"/>
    <w:rsid w:val="00C778A5"/>
    <w:rsid w:val="00C83DCC"/>
    <w:rsid w:val="00C87FFB"/>
    <w:rsid w:val="00C911B4"/>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1532"/>
    <w:rsid w:val="00CF2351"/>
    <w:rsid w:val="00D034A0"/>
    <w:rsid w:val="00D05FFD"/>
    <w:rsid w:val="00D11354"/>
    <w:rsid w:val="00D136A2"/>
    <w:rsid w:val="00D21061"/>
    <w:rsid w:val="00D246FC"/>
    <w:rsid w:val="00D30D72"/>
    <w:rsid w:val="00D32BA0"/>
    <w:rsid w:val="00D36EA0"/>
    <w:rsid w:val="00D4108E"/>
    <w:rsid w:val="00D435C3"/>
    <w:rsid w:val="00D6163D"/>
    <w:rsid w:val="00D76143"/>
    <w:rsid w:val="00D831A3"/>
    <w:rsid w:val="00D945EA"/>
    <w:rsid w:val="00D97BE3"/>
    <w:rsid w:val="00DA3711"/>
    <w:rsid w:val="00DB47DA"/>
    <w:rsid w:val="00DB4DF1"/>
    <w:rsid w:val="00DB571C"/>
    <w:rsid w:val="00DC620E"/>
    <w:rsid w:val="00DD46F3"/>
    <w:rsid w:val="00DE56F2"/>
    <w:rsid w:val="00DF116D"/>
    <w:rsid w:val="00DF14DB"/>
    <w:rsid w:val="00DF6079"/>
    <w:rsid w:val="00E06EDE"/>
    <w:rsid w:val="00E16FF7"/>
    <w:rsid w:val="00E17302"/>
    <w:rsid w:val="00E26D68"/>
    <w:rsid w:val="00E33F32"/>
    <w:rsid w:val="00E37BAF"/>
    <w:rsid w:val="00E416CF"/>
    <w:rsid w:val="00E41EEA"/>
    <w:rsid w:val="00E44045"/>
    <w:rsid w:val="00E46253"/>
    <w:rsid w:val="00E53930"/>
    <w:rsid w:val="00E5396D"/>
    <w:rsid w:val="00E618C4"/>
    <w:rsid w:val="00E634B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37BAB"/>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15722D"/>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15722D"/>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81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242F0"/>
    <w:rsid w:val="00086A7C"/>
    <w:rsid w:val="000A6048"/>
    <w:rsid w:val="000C7366"/>
    <w:rsid w:val="000F6778"/>
    <w:rsid w:val="00113B62"/>
    <w:rsid w:val="001258DC"/>
    <w:rsid w:val="00150E54"/>
    <w:rsid w:val="00155B79"/>
    <w:rsid w:val="001C31D8"/>
    <w:rsid w:val="00244589"/>
    <w:rsid w:val="002B0162"/>
    <w:rsid w:val="002B5AF1"/>
    <w:rsid w:val="002C660C"/>
    <w:rsid w:val="00385034"/>
    <w:rsid w:val="003E0351"/>
    <w:rsid w:val="00403A33"/>
    <w:rsid w:val="00435807"/>
    <w:rsid w:val="0043688D"/>
    <w:rsid w:val="00490071"/>
    <w:rsid w:val="004A262A"/>
    <w:rsid w:val="004E2DA3"/>
    <w:rsid w:val="004E4EFA"/>
    <w:rsid w:val="005068A7"/>
    <w:rsid w:val="005E70DB"/>
    <w:rsid w:val="0060601F"/>
    <w:rsid w:val="006845E0"/>
    <w:rsid w:val="006C4176"/>
    <w:rsid w:val="006F5459"/>
    <w:rsid w:val="00726B85"/>
    <w:rsid w:val="00750732"/>
    <w:rsid w:val="00773106"/>
    <w:rsid w:val="007758DB"/>
    <w:rsid w:val="007A0A06"/>
    <w:rsid w:val="00802EFB"/>
    <w:rsid w:val="008442F4"/>
    <w:rsid w:val="00854BD8"/>
    <w:rsid w:val="008640F5"/>
    <w:rsid w:val="00891D55"/>
    <w:rsid w:val="008A3E2F"/>
    <w:rsid w:val="00936721"/>
    <w:rsid w:val="00961D69"/>
    <w:rsid w:val="00992E48"/>
    <w:rsid w:val="009C6045"/>
    <w:rsid w:val="009E6938"/>
    <w:rsid w:val="009E73AC"/>
    <w:rsid w:val="00A363DE"/>
    <w:rsid w:val="00A607EB"/>
    <w:rsid w:val="00A9472F"/>
    <w:rsid w:val="00AC2CA8"/>
    <w:rsid w:val="00BB192B"/>
    <w:rsid w:val="00BC4068"/>
    <w:rsid w:val="00C32328"/>
    <w:rsid w:val="00C35E07"/>
    <w:rsid w:val="00C60C5E"/>
    <w:rsid w:val="00CF29AD"/>
    <w:rsid w:val="00D93F65"/>
    <w:rsid w:val="00DD3738"/>
    <w:rsid w:val="00E15339"/>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804B938-2726-404B-9A5D-83685AC259F0}">
  <ds:schemaRefs>
    <ds:schemaRef ds:uri="http://schemas.openxmlformats.org/officeDocument/2006/bibliography"/>
  </ds:schemaRefs>
</ds:datastoreItem>
</file>

<file path=customXml/itemProps4.xml><?xml version="1.0" encoding="utf-8"?>
<ds:datastoreItem xmlns:ds="http://schemas.openxmlformats.org/officeDocument/2006/customXml" ds:itemID="{63BB1070-7CFA-42E5-B09D-75E69D4A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13</Pages>
  <Words>5153</Words>
  <Characters>30408</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2019-07-24T06:01:00Z</cp:lastPrinted>
  <dcterms:created xsi:type="dcterms:W3CDTF">2023-11-03T09:43:00Z</dcterms:created>
  <dcterms:modified xsi:type="dcterms:W3CDTF">2023-11-03T09:44:00Z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